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792F8" w14:textId="7389E6DE" w:rsidR="00812754" w:rsidRPr="00545838" w:rsidRDefault="00812754" w:rsidP="005969E8"/>
    <w:p w14:paraId="0C6ACF8F" w14:textId="7595542F" w:rsidR="004E73FC" w:rsidRPr="00545838" w:rsidRDefault="006D4D11" w:rsidP="00D93BE4">
      <w:pPr>
        <w:jc w:val="center"/>
      </w:pPr>
      <w:r>
        <w:rPr>
          <w:noProof/>
          <w:lang w:eastAsia="pt-BR"/>
        </w:rPr>
        <w:drawing>
          <wp:inline distT="0" distB="0" distL="0" distR="0" wp14:anchorId="1CC7EA5C" wp14:editId="5848A2AB">
            <wp:extent cx="1908175" cy="1066800"/>
            <wp:effectExtent l="0" t="0" r="0"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8175" cy="1066800"/>
                    </a:xfrm>
                    <a:prstGeom prst="rect">
                      <a:avLst/>
                    </a:prstGeom>
                    <a:noFill/>
                  </pic:spPr>
                </pic:pic>
              </a:graphicData>
            </a:graphic>
          </wp:inline>
        </w:drawing>
      </w:r>
    </w:p>
    <w:p w14:paraId="0E385686" w14:textId="0C00F29D" w:rsidR="004E73FC" w:rsidRDefault="004E73FC" w:rsidP="00D93BE4"/>
    <w:p w14:paraId="1B682D35" w14:textId="45FEB52C" w:rsidR="006C340B" w:rsidRDefault="006C340B" w:rsidP="00D93BE4"/>
    <w:p w14:paraId="57792602" w14:textId="22F2AE79" w:rsidR="006C340B" w:rsidRDefault="006C340B" w:rsidP="00D93BE4"/>
    <w:p w14:paraId="531C0B5B" w14:textId="598F4338" w:rsidR="006C340B" w:rsidRDefault="006C340B" w:rsidP="00D93BE4"/>
    <w:p w14:paraId="170ABAEF" w14:textId="3C45DE99" w:rsidR="005969E8" w:rsidRDefault="005969E8" w:rsidP="00D93BE4"/>
    <w:p w14:paraId="5F796254" w14:textId="77777777" w:rsidR="005969E8" w:rsidRPr="00545838" w:rsidRDefault="005969E8" w:rsidP="00D93BE4"/>
    <w:p w14:paraId="1F63313A" w14:textId="38D2275A" w:rsidR="004E73FC" w:rsidRDefault="004E73FC" w:rsidP="00D93BE4"/>
    <w:p w14:paraId="713C7F5C" w14:textId="3E42F0B6" w:rsidR="00483C0A" w:rsidRDefault="00483C0A" w:rsidP="00D93BE4"/>
    <w:p w14:paraId="29195D85" w14:textId="77777777" w:rsidR="00483C0A" w:rsidRPr="00545838" w:rsidRDefault="00483C0A" w:rsidP="00D93BE4"/>
    <w:p w14:paraId="3A937E2B" w14:textId="3854E433" w:rsidR="006D4D11" w:rsidRPr="000C47C2" w:rsidRDefault="002A365F" w:rsidP="00D93BE4">
      <w:pPr>
        <w:pStyle w:val="SemEspaamento"/>
        <w:ind w:left="0"/>
        <w:jc w:val="center"/>
        <w:rPr>
          <w:b/>
          <w:sz w:val="72"/>
          <w:szCs w:val="72"/>
        </w:rPr>
      </w:pPr>
      <w:r w:rsidRPr="002A365F">
        <w:rPr>
          <w:b/>
          <w:sz w:val="72"/>
          <w:szCs w:val="72"/>
        </w:rPr>
        <w:t>Metodologia de Proteção e Análise de Impacto no Sistema Elétrico</w:t>
      </w:r>
    </w:p>
    <w:p w14:paraId="2717A5EB" w14:textId="00982645" w:rsidR="006D4D11" w:rsidRDefault="006D4D11" w:rsidP="00D93BE4">
      <w:pPr>
        <w:pStyle w:val="SemEspaamento"/>
        <w:ind w:left="0"/>
      </w:pPr>
    </w:p>
    <w:p w14:paraId="6800D7CA" w14:textId="3B54C922" w:rsidR="0050078E" w:rsidRDefault="0050078E" w:rsidP="00D93BE4">
      <w:pPr>
        <w:pStyle w:val="SemEspaamento"/>
        <w:ind w:left="0"/>
      </w:pPr>
    </w:p>
    <w:p w14:paraId="3EB4E7C1" w14:textId="47351558" w:rsidR="0050078E" w:rsidRDefault="0050078E" w:rsidP="00D93BE4">
      <w:pPr>
        <w:pStyle w:val="SemEspaamento"/>
        <w:ind w:left="0"/>
      </w:pPr>
    </w:p>
    <w:p w14:paraId="27638524" w14:textId="3FD323C9" w:rsidR="006C340B" w:rsidRDefault="006C340B" w:rsidP="00D93BE4">
      <w:pPr>
        <w:pStyle w:val="SemEspaamento"/>
        <w:ind w:left="0"/>
      </w:pPr>
    </w:p>
    <w:p w14:paraId="2210A260" w14:textId="7CECF0EF" w:rsidR="00483C0A" w:rsidRDefault="00483C0A" w:rsidP="00D93BE4">
      <w:pPr>
        <w:pStyle w:val="SemEspaamento"/>
        <w:ind w:left="0"/>
      </w:pPr>
    </w:p>
    <w:p w14:paraId="28E3F497" w14:textId="452ABA87" w:rsidR="005969E8" w:rsidRDefault="005969E8" w:rsidP="00D93BE4">
      <w:pPr>
        <w:pStyle w:val="SemEspaamento"/>
        <w:ind w:left="0"/>
      </w:pPr>
    </w:p>
    <w:p w14:paraId="313EB94C" w14:textId="636E1E09" w:rsidR="006C340B" w:rsidRDefault="006C340B" w:rsidP="00D93BE4">
      <w:pPr>
        <w:pStyle w:val="SemEspaamento"/>
        <w:ind w:left="0"/>
      </w:pPr>
    </w:p>
    <w:p w14:paraId="12832972" w14:textId="77777777" w:rsidR="0050078E" w:rsidRDefault="0050078E" w:rsidP="00D93BE4">
      <w:pPr>
        <w:pStyle w:val="SemEspaamento"/>
        <w:ind w:left="0"/>
      </w:pPr>
    </w:p>
    <w:p w14:paraId="14075891" w14:textId="77777777" w:rsidR="006B24B5" w:rsidRPr="006B24B5" w:rsidRDefault="006B24B5" w:rsidP="00D93BE4">
      <w:pPr>
        <w:pStyle w:val="SemEspaamento"/>
        <w:ind w:left="0"/>
      </w:pPr>
    </w:p>
    <w:p w14:paraId="28704487" w14:textId="7B114292" w:rsidR="006D4D11" w:rsidRPr="000C47C2" w:rsidRDefault="006D4D11" w:rsidP="00D93BE4">
      <w:pPr>
        <w:pStyle w:val="SemEspaamento"/>
        <w:ind w:left="0"/>
        <w:jc w:val="center"/>
        <w:rPr>
          <w:b/>
          <w:sz w:val="40"/>
          <w:szCs w:val="40"/>
        </w:rPr>
      </w:pPr>
      <w:r w:rsidRPr="000C47C2">
        <w:rPr>
          <w:b/>
          <w:sz w:val="40"/>
          <w:szCs w:val="40"/>
        </w:rPr>
        <w:t>NT 07-05-0</w:t>
      </w:r>
      <w:r w:rsidR="002A365F">
        <w:rPr>
          <w:b/>
          <w:sz w:val="40"/>
          <w:szCs w:val="40"/>
        </w:rPr>
        <w:t>08</w:t>
      </w:r>
    </w:p>
    <w:p w14:paraId="3E8255ED" w14:textId="0E113F00" w:rsidR="006B24B5" w:rsidRPr="000C47C2" w:rsidRDefault="0050078E" w:rsidP="00D93BE4">
      <w:pPr>
        <w:pStyle w:val="SemEspaamento"/>
        <w:ind w:left="0"/>
        <w:jc w:val="center"/>
        <w:rPr>
          <w:b/>
          <w:sz w:val="32"/>
          <w:szCs w:val="32"/>
        </w:rPr>
      </w:pPr>
      <w:r w:rsidRPr="000C47C2">
        <w:rPr>
          <w:b/>
          <w:sz w:val="32"/>
          <w:szCs w:val="32"/>
        </w:rPr>
        <w:lastRenderedPageBreak/>
        <w:t>NT</w:t>
      </w:r>
      <w:r w:rsidR="0087290F" w:rsidRPr="000C47C2">
        <w:rPr>
          <w:b/>
          <w:sz w:val="32"/>
          <w:szCs w:val="32"/>
        </w:rPr>
        <w:t xml:space="preserve"> 07-05-0</w:t>
      </w:r>
      <w:r w:rsidR="005E0739">
        <w:rPr>
          <w:b/>
          <w:sz w:val="32"/>
          <w:szCs w:val="32"/>
        </w:rPr>
        <w:t>08</w:t>
      </w:r>
      <w:r w:rsidR="0087290F" w:rsidRPr="000C47C2">
        <w:rPr>
          <w:b/>
          <w:sz w:val="32"/>
          <w:szCs w:val="32"/>
        </w:rPr>
        <w:t xml:space="preserve"> – </w:t>
      </w:r>
      <w:r w:rsidR="005E0739" w:rsidRPr="005E0739">
        <w:rPr>
          <w:b/>
          <w:sz w:val="32"/>
          <w:szCs w:val="32"/>
        </w:rPr>
        <w:t>Metodologia de Proteção e Análise de Impacto no Sistema Elétrico</w:t>
      </w:r>
    </w:p>
    <w:p w14:paraId="42D3EF71" w14:textId="77777777" w:rsidR="0050078E" w:rsidRDefault="0050078E" w:rsidP="000C47C2">
      <w:pPr>
        <w:pStyle w:val="SemEspaamento"/>
      </w:pPr>
    </w:p>
    <w:p w14:paraId="44D11C8D" w14:textId="77777777" w:rsidR="0050078E" w:rsidRDefault="0050078E" w:rsidP="000C47C2">
      <w:pPr>
        <w:pStyle w:val="SemEspaamento"/>
      </w:pPr>
    </w:p>
    <w:p w14:paraId="5EC0B039" w14:textId="497F70E5" w:rsidR="006B24B5" w:rsidRPr="000C47C2" w:rsidRDefault="00323125" w:rsidP="000C47C2">
      <w:pPr>
        <w:pStyle w:val="SemEspaamento"/>
        <w:rPr>
          <w:b/>
        </w:rPr>
      </w:pPr>
      <w:r w:rsidRPr="000C47C2">
        <w:rPr>
          <w:b/>
        </w:rPr>
        <w:t>Elaboração</w:t>
      </w:r>
    </w:p>
    <w:p w14:paraId="4E0CC980" w14:textId="77777777" w:rsidR="0094133B" w:rsidRDefault="0094133B" w:rsidP="0094133B">
      <w:pPr>
        <w:pStyle w:val="SemEspaamento"/>
      </w:pPr>
      <w:r>
        <w:t>Anderson Muniz</w:t>
      </w:r>
    </w:p>
    <w:p w14:paraId="6316CFB4" w14:textId="77777777" w:rsidR="0094133B" w:rsidRDefault="0094133B" w:rsidP="0094133B">
      <w:pPr>
        <w:pStyle w:val="SemEspaamento"/>
      </w:pPr>
      <w:r>
        <w:t>Paulo Afonso Figueiredo Junior</w:t>
      </w:r>
    </w:p>
    <w:p w14:paraId="08FA0B56" w14:textId="1904AABD" w:rsidR="006B24B5" w:rsidRDefault="0094133B" w:rsidP="0094133B">
      <w:pPr>
        <w:pStyle w:val="SemEspaamento"/>
      </w:pPr>
      <w:r>
        <w:t>Vinicius Verola</w:t>
      </w:r>
    </w:p>
    <w:p w14:paraId="049B1A53" w14:textId="77777777" w:rsidR="0050078E" w:rsidRPr="0087290F" w:rsidRDefault="0050078E" w:rsidP="000C47C2">
      <w:pPr>
        <w:pStyle w:val="SemEspaamento"/>
      </w:pPr>
    </w:p>
    <w:p w14:paraId="48783CF3" w14:textId="1D16AFA2" w:rsidR="006B24B5" w:rsidRPr="000C47C2" w:rsidRDefault="0094133B" w:rsidP="000C47C2">
      <w:pPr>
        <w:pStyle w:val="SemEspaamento"/>
        <w:rPr>
          <w:b/>
        </w:rPr>
      </w:pPr>
      <w:r>
        <w:rPr>
          <w:b/>
        </w:rPr>
        <w:t>Revisão</w:t>
      </w:r>
    </w:p>
    <w:p w14:paraId="47C70B78" w14:textId="739908BA" w:rsidR="006B24B5" w:rsidRPr="0087290F" w:rsidRDefault="0094133B" w:rsidP="000C47C2">
      <w:pPr>
        <w:pStyle w:val="SemEspaamento"/>
      </w:pPr>
      <w:r>
        <w:t>Vinicius Verola</w:t>
      </w:r>
    </w:p>
    <w:p w14:paraId="06FC7AA8" w14:textId="0D306A30" w:rsidR="0050078E" w:rsidRPr="0087290F" w:rsidRDefault="0050078E" w:rsidP="000C47C2">
      <w:pPr>
        <w:pStyle w:val="SemEspaamento"/>
      </w:pPr>
    </w:p>
    <w:p w14:paraId="0F5AB536" w14:textId="35AB36F0" w:rsidR="006B24B5" w:rsidRPr="000C47C2" w:rsidRDefault="0087290F" w:rsidP="000C47C2">
      <w:pPr>
        <w:pStyle w:val="SemEspaamento"/>
        <w:rPr>
          <w:b/>
        </w:rPr>
      </w:pPr>
      <w:r w:rsidRPr="000C47C2">
        <w:rPr>
          <w:b/>
        </w:rPr>
        <w:t>Aprovação</w:t>
      </w:r>
    </w:p>
    <w:p w14:paraId="472C428B" w14:textId="77777777" w:rsidR="0094133B" w:rsidRDefault="0094133B" w:rsidP="0094133B">
      <w:pPr>
        <w:pStyle w:val="SemEspaamento"/>
      </w:pPr>
      <w:r>
        <w:t>Alexandre Afonso Postal</w:t>
      </w:r>
    </w:p>
    <w:p w14:paraId="741C21ED" w14:textId="206E6BDA" w:rsidR="0094133B" w:rsidRDefault="0094133B" w:rsidP="0094133B">
      <w:pPr>
        <w:pStyle w:val="SemEspaamento"/>
      </w:pPr>
      <w:r>
        <w:t>Diretor Técnico</w:t>
      </w:r>
    </w:p>
    <w:p w14:paraId="764E844B" w14:textId="77777777" w:rsidR="0094133B" w:rsidRDefault="0094133B" w:rsidP="0094133B">
      <w:pPr>
        <w:pStyle w:val="SemEspaamento"/>
      </w:pPr>
    </w:p>
    <w:p w14:paraId="3D36338C" w14:textId="77777777" w:rsidR="0094133B" w:rsidRDefault="0094133B" w:rsidP="0094133B">
      <w:pPr>
        <w:pStyle w:val="SemEspaamento"/>
      </w:pPr>
      <w:r>
        <w:t>Luís Carlos dos Santos</w:t>
      </w:r>
    </w:p>
    <w:p w14:paraId="636456E7" w14:textId="77777777" w:rsidR="0094133B" w:rsidRDefault="0094133B" w:rsidP="0094133B">
      <w:pPr>
        <w:pStyle w:val="SemEspaamento"/>
      </w:pPr>
      <w:r>
        <w:t>Diretor Administrativo Financeiro</w:t>
      </w:r>
    </w:p>
    <w:p w14:paraId="1B66BBFB" w14:textId="77777777" w:rsidR="0094133B" w:rsidRDefault="0094133B" w:rsidP="0094133B">
      <w:pPr>
        <w:pStyle w:val="SemEspaamento"/>
      </w:pPr>
    </w:p>
    <w:p w14:paraId="47F19E19" w14:textId="77777777" w:rsidR="0094133B" w:rsidRDefault="0094133B" w:rsidP="0094133B">
      <w:pPr>
        <w:pStyle w:val="SemEspaamento"/>
      </w:pPr>
      <w:r>
        <w:t xml:space="preserve">João </w:t>
      </w:r>
      <w:proofErr w:type="spellStart"/>
      <w:r>
        <w:t>Deon</w:t>
      </w:r>
      <w:proofErr w:type="spellEnd"/>
      <w:r>
        <w:t xml:space="preserve"> Pereira</w:t>
      </w:r>
    </w:p>
    <w:p w14:paraId="5FA35004" w14:textId="2B14619D" w:rsidR="006B24B5" w:rsidRPr="006B24B5" w:rsidRDefault="0094133B" w:rsidP="0094133B">
      <w:pPr>
        <w:pStyle w:val="SemEspaamento"/>
      </w:pPr>
      <w:r>
        <w:t>Diretor Superintendente</w:t>
      </w:r>
    </w:p>
    <w:p w14:paraId="5A3BD1A6" w14:textId="77777777" w:rsidR="00323125" w:rsidRDefault="00323125" w:rsidP="000C47C2">
      <w:pPr>
        <w:pStyle w:val="SemEspaamento"/>
      </w:pPr>
    </w:p>
    <w:p w14:paraId="71710739" w14:textId="77777777" w:rsidR="0050078E" w:rsidRPr="006B24B5" w:rsidRDefault="0050078E" w:rsidP="000C47C2">
      <w:pPr>
        <w:pStyle w:val="SemEspaamento"/>
      </w:pPr>
    </w:p>
    <w:p w14:paraId="439751AD" w14:textId="25A795C2" w:rsidR="006B24B5" w:rsidRDefault="006B24B5" w:rsidP="000C47C2">
      <w:pPr>
        <w:pStyle w:val="SemEspaamento"/>
      </w:pPr>
    </w:p>
    <w:p w14:paraId="2928F5F1" w14:textId="68FD1149" w:rsidR="0094133B" w:rsidRDefault="0094133B" w:rsidP="000C47C2">
      <w:pPr>
        <w:pStyle w:val="SemEspaamento"/>
      </w:pPr>
    </w:p>
    <w:p w14:paraId="4F8D14A8" w14:textId="6B676220" w:rsidR="0094133B" w:rsidRDefault="0094133B" w:rsidP="000C47C2">
      <w:pPr>
        <w:pStyle w:val="SemEspaamento"/>
      </w:pPr>
    </w:p>
    <w:p w14:paraId="782C5052" w14:textId="2B22DC2B" w:rsidR="0094133B" w:rsidRDefault="0094133B" w:rsidP="000C47C2">
      <w:pPr>
        <w:pStyle w:val="SemEspaamento"/>
      </w:pPr>
    </w:p>
    <w:p w14:paraId="7365197C" w14:textId="77777777" w:rsidR="0094133B" w:rsidRPr="006B24B5" w:rsidRDefault="0094133B" w:rsidP="000C47C2">
      <w:pPr>
        <w:pStyle w:val="SemEspaamento"/>
      </w:pPr>
    </w:p>
    <w:p w14:paraId="557B4C1B" w14:textId="2F63C40F" w:rsidR="004E73FC" w:rsidRDefault="006B24B5" w:rsidP="000C47C2">
      <w:pPr>
        <w:pStyle w:val="SemEspaamento"/>
        <w:jc w:val="right"/>
      </w:pPr>
      <w:r w:rsidRPr="00DF607D">
        <w:t xml:space="preserve">Vigência: </w:t>
      </w:r>
      <w:r w:rsidR="008F04CE">
        <w:t>novembro</w:t>
      </w:r>
      <w:r w:rsidRPr="00DF607D">
        <w:t xml:space="preserve"> de 2024</w:t>
      </w:r>
    </w:p>
    <w:p w14:paraId="27A01A09" w14:textId="4314C5BF" w:rsidR="004B0D1A" w:rsidRDefault="00250363" w:rsidP="00D93BE4">
      <w:pPr>
        <w:pStyle w:val="SemEspaamento"/>
        <w:ind w:left="0"/>
        <w:jc w:val="center"/>
        <w:rPr>
          <w:b/>
        </w:rPr>
      </w:pPr>
      <w:r w:rsidRPr="00250363">
        <w:rPr>
          <w:b/>
        </w:rPr>
        <w:lastRenderedPageBreak/>
        <w:t>SUMÁRIO</w:t>
      </w:r>
    </w:p>
    <w:p w14:paraId="05B90CF5" w14:textId="77777777" w:rsidR="00250363" w:rsidRPr="00250363" w:rsidRDefault="00250363" w:rsidP="00250363">
      <w:pPr>
        <w:pStyle w:val="SemEspaamento"/>
        <w:jc w:val="center"/>
        <w:rPr>
          <w:b/>
        </w:rPr>
      </w:pPr>
    </w:p>
    <w:p w14:paraId="38A307BB" w14:textId="00DCAC0E" w:rsidR="006C7C27" w:rsidRPr="006C7C27" w:rsidRDefault="004B0D1A">
      <w:pPr>
        <w:pStyle w:val="Sumrio1"/>
        <w:rPr>
          <w:rFonts w:eastAsiaTheme="minorEastAsia" w:cstheme="minorBidi"/>
          <w:bCs w:val="0"/>
          <w:caps w:val="0"/>
          <w:noProof/>
          <w:sz w:val="22"/>
          <w:szCs w:val="22"/>
          <w:lang w:eastAsia="pt-BR"/>
        </w:rPr>
      </w:pPr>
      <w:r w:rsidRPr="006141DA">
        <w:fldChar w:fldCharType="begin"/>
      </w:r>
      <w:r w:rsidRPr="006141DA">
        <w:instrText xml:space="preserve"> TOC \o "1-2" \h \z \u </w:instrText>
      </w:r>
      <w:r w:rsidRPr="006141DA">
        <w:fldChar w:fldCharType="separate"/>
      </w:r>
      <w:hyperlink w:anchor="_Toc182231409" w:history="1">
        <w:r w:rsidR="006C7C27" w:rsidRPr="006C7C27">
          <w:rPr>
            <w:rStyle w:val="Hyperlink"/>
            <w:noProof/>
          </w:rPr>
          <w:t>1.</w:t>
        </w:r>
        <w:r w:rsidR="006C7C27" w:rsidRPr="006C7C27">
          <w:rPr>
            <w:rFonts w:eastAsiaTheme="minorEastAsia" w:cstheme="minorBidi"/>
            <w:bCs w:val="0"/>
            <w:caps w:val="0"/>
            <w:noProof/>
            <w:sz w:val="22"/>
            <w:szCs w:val="22"/>
            <w:lang w:eastAsia="pt-BR"/>
          </w:rPr>
          <w:tab/>
        </w:r>
        <w:r w:rsidR="006C7C27" w:rsidRPr="006C7C27">
          <w:rPr>
            <w:rStyle w:val="Hyperlink"/>
            <w:noProof/>
          </w:rPr>
          <w:t>OBJETIVO</w:t>
        </w:r>
        <w:r w:rsidR="006C7C27" w:rsidRPr="006C7C27">
          <w:rPr>
            <w:noProof/>
            <w:webHidden/>
          </w:rPr>
          <w:tab/>
        </w:r>
        <w:r w:rsidR="006C7C27" w:rsidRPr="006C7C27">
          <w:rPr>
            <w:noProof/>
            <w:webHidden/>
          </w:rPr>
          <w:fldChar w:fldCharType="begin"/>
        </w:r>
        <w:r w:rsidR="006C7C27" w:rsidRPr="006C7C27">
          <w:rPr>
            <w:noProof/>
            <w:webHidden/>
          </w:rPr>
          <w:instrText xml:space="preserve"> PAGEREF _Toc182231409 \h </w:instrText>
        </w:r>
        <w:r w:rsidR="006C7C27" w:rsidRPr="006C7C27">
          <w:rPr>
            <w:noProof/>
            <w:webHidden/>
          </w:rPr>
        </w:r>
        <w:r w:rsidR="006C7C27" w:rsidRPr="006C7C27">
          <w:rPr>
            <w:noProof/>
            <w:webHidden/>
          </w:rPr>
          <w:fldChar w:fldCharType="separate"/>
        </w:r>
        <w:r w:rsidR="006C7C27">
          <w:rPr>
            <w:noProof/>
            <w:webHidden/>
          </w:rPr>
          <w:t>4</w:t>
        </w:r>
        <w:r w:rsidR="006C7C27" w:rsidRPr="006C7C27">
          <w:rPr>
            <w:noProof/>
            <w:webHidden/>
          </w:rPr>
          <w:fldChar w:fldCharType="end"/>
        </w:r>
      </w:hyperlink>
    </w:p>
    <w:p w14:paraId="616C58B7" w14:textId="0B324EB5" w:rsidR="006C7C27" w:rsidRPr="006C7C27" w:rsidRDefault="006C7C27">
      <w:pPr>
        <w:pStyle w:val="Sumrio1"/>
        <w:rPr>
          <w:rFonts w:eastAsiaTheme="minorEastAsia" w:cstheme="minorBidi"/>
          <w:bCs w:val="0"/>
          <w:caps w:val="0"/>
          <w:noProof/>
          <w:sz w:val="22"/>
          <w:szCs w:val="22"/>
          <w:lang w:eastAsia="pt-BR"/>
        </w:rPr>
      </w:pPr>
      <w:hyperlink w:anchor="_Toc182231410" w:history="1">
        <w:r w:rsidRPr="006C7C27">
          <w:rPr>
            <w:rStyle w:val="Hyperlink"/>
            <w:noProof/>
          </w:rPr>
          <w:t>2.</w:t>
        </w:r>
        <w:r w:rsidRPr="006C7C27">
          <w:rPr>
            <w:rFonts w:eastAsiaTheme="minorEastAsia" w:cstheme="minorBidi"/>
            <w:bCs w:val="0"/>
            <w:caps w:val="0"/>
            <w:noProof/>
            <w:sz w:val="22"/>
            <w:szCs w:val="22"/>
            <w:lang w:eastAsia="pt-BR"/>
          </w:rPr>
          <w:tab/>
        </w:r>
        <w:r w:rsidRPr="006C7C27">
          <w:rPr>
            <w:rStyle w:val="Hyperlink"/>
            <w:noProof/>
          </w:rPr>
          <w:t>ÂMBITO</w:t>
        </w:r>
        <w:r w:rsidRPr="006C7C27">
          <w:rPr>
            <w:noProof/>
            <w:webHidden/>
          </w:rPr>
          <w:tab/>
        </w:r>
        <w:r w:rsidRPr="006C7C27">
          <w:rPr>
            <w:noProof/>
            <w:webHidden/>
          </w:rPr>
          <w:fldChar w:fldCharType="begin"/>
        </w:r>
        <w:r w:rsidRPr="006C7C27">
          <w:rPr>
            <w:noProof/>
            <w:webHidden/>
          </w:rPr>
          <w:instrText xml:space="preserve"> PAGEREF _Toc182231410 \h </w:instrText>
        </w:r>
        <w:r w:rsidRPr="006C7C27">
          <w:rPr>
            <w:noProof/>
            <w:webHidden/>
          </w:rPr>
        </w:r>
        <w:r w:rsidRPr="006C7C27">
          <w:rPr>
            <w:noProof/>
            <w:webHidden/>
          </w:rPr>
          <w:fldChar w:fldCharType="separate"/>
        </w:r>
        <w:r>
          <w:rPr>
            <w:noProof/>
            <w:webHidden/>
          </w:rPr>
          <w:t>4</w:t>
        </w:r>
        <w:r w:rsidRPr="006C7C27">
          <w:rPr>
            <w:noProof/>
            <w:webHidden/>
          </w:rPr>
          <w:fldChar w:fldCharType="end"/>
        </w:r>
      </w:hyperlink>
    </w:p>
    <w:p w14:paraId="14943EC6" w14:textId="04A21F44" w:rsidR="006C7C27" w:rsidRPr="006C7C27" w:rsidRDefault="006C7C27">
      <w:pPr>
        <w:pStyle w:val="Sumrio1"/>
        <w:rPr>
          <w:rFonts w:eastAsiaTheme="minorEastAsia" w:cstheme="minorBidi"/>
          <w:bCs w:val="0"/>
          <w:caps w:val="0"/>
          <w:noProof/>
          <w:sz w:val="22"/>
          <w:szCs w:val="22"/>
          <w:lang w:eastAsia="pt-BR"/>
        </w:rPr>
      </w:pPr>
      <w:hyperlink w:anchor="_Toc182231411" w:history="1">
        <w:r w:rsidRPr="006C7C27">
          <w:rPr>
            <w:rStyle w:val="Hyperlink"/>
            <w:noProof/>
          </w:rPr>
          <w:t>3.</w:t>
        </w:r>
        <w:r w:rsidRPr="006C7C27">
          <w:rPr>
            <w:rFonts w:eastAsiaTheme="minorEastAsia" w:cstheme="minorBidi"/>
            <w:bCs w:val="0"/>
            <w:caps w:val="0"/>
            <w:noProof/>
            <w:sz w:val="22"/>
            <w:szCs w:val="22"/>
            <w:lang w:eastAsia="pt-BR"/>
          </w:rPr>
          <w:tab/>
        </w:r>
        <w:r w:rsidRPr="006C7C27">
          <w:rPr>
            <w:rStyle w:val="Hyperlink"/>
            <w:noProof/>
          </w:rPr>
          <w:t>DEFINIÇÕES</w:t>
        </w:r>
        <w:r w:rsidRPr="006C7C27">
          <w:rPr>
            <w:noProof/>
            <w:webHidden/>
          </w:rPr>
          <w:tab/>
        </w:r>
        <w:r w:rsidRPr="006C7C27">
          <w:rPr>
            <w:noProof/>
            <w:webHidden/>
          </w:rPr>
          <w:fldChar w:fldCharType="begin"/>
        </w:r>
        <w:r w:rsidRPr="006C7C27">
          <w:rPr>
            <w:noProof/>
            <w:webHidden/>
          </w:rPr>
          <w:instrText xml:space="preserve"> PAGEREF _Toc182231411 \h </w:instrText>
        </w:r>
        <w:r w:rsidRPr="006C7C27">
          <w:rPr>
            <w:noProof/>
            <w:webHidden/>
          </w:rPr>
        </w:r>
        <w:r w:rsidRPr="006C7C27">
          <w:rPr>
            <w:noProof/>
            <w:webHidden/>
          </w:rPr>
          <w:fldChar w:fldCharType="separate"/>
        </w:r>
        <w:r>
          <w:rPr>
            <w:noProof/>
            <w:webHidden/>
          </w:rPr>
          <w:t>4</w:t>
        </w:r>
        <w:r w:rsidRPr="006C7C27">
          <w:rPr>
            <w:noProof/>
            <w:webHidden/>
          </w:rPr>
          <w:fldChar w:fldCharType="end"/>
        </w:r>
      </w:hyperlink>
    </w:p>
    <w:p w14:paraId="1638E0B0" w14:textId="4CA7DA1D" w:rsidR="006C7C27" w:rsidRPr="006C7C27" w:rsidRDefault="006C7C27">
      <w:pPr>
        <w:pStyle w:val="Sumrio1"/>
        <w:rPr>
          <w:rFonts w:eastAsiaTheme="minorEastAsia" w:cstheme="minorBidi"/>
          <w:bCs w:val="0"/>
          <w:caps w:val="0"/>
          <w:noProof/>
          <w:sz w:val="22"/>
          <w:szCs w:val="22"/>
          <w:lang w:eastAsia="pt-BR"/>
        </w:rPr>
      </w:pPr>
      <w:hyperlink w:anchor="_Toc182231412" w:history="1">
        <w:r w:rsidRPr="006C7C27">
          <w:rPr>
            <w:rStyle w:val="Hyperlink"/>
            <w:noProof/>
          </w:rPr>
          <w:t>4.</w:t>
        </w:r>
        <w:r w:rsidRPr="006C7C27">
          <w:rPr>
            <w:rFonts w:eastAsiaTheme="minorEastAsia" w:cstheme="minorBidi"/>
            <w:bCs w:val="0"/>
            <w:caps w:val="0"/>
            <w:noProof/>
            <w:sz w:val="22"/>
            <w:szCs w:val="22"/>
            <w:lang w:eastAsia="pt-BR"/>
          </w:rPr>
          <w:tab/>
        </w:r>
        <w:r w:rsidRPr="006C7C27">
          <w:rPr>
            <w:rStyle w:val="Hyperlink"/>
            <w:noProof/>
          </w:rPr>
          <w:t>NORMAS E LEGISLAÇÃO APLICÁVEIS E DOCUMENTOS COMPLEMENTARES</w:t>
        </w:r>
        <w:r w:rsidRPr="006C7C27">
          <w:rPr>
            <w:noProof/>
            <w:webHidden/>
          </w:rPr>
          <w:tab/>
        </w:r>
        <w:r w:rsidRPr="006C7C27">
          <w:rPr>
            <w:noProof/>
            <w:webHidden/>
          </w:rPr>
          <w:fldChar w:fldCharType="begin"/>
        </w:r>
        <w:r w:rsidRPr="006C7C27">
          <w:rPr>
            <w:noProof/>
            <w:webHidden/>
          </w:rPr>
          <w:instrText xml:space="preserve"> PAGEREF _Toc182231412 \h </w:instrText>
        </w:r>
        <w:r w:rsidRPr="006C7C27">
          <w:rPr>
            <w:noProof/>
            <w:webHidden/>
          </w:rPr>
        </w:r>
        <w:r w:rsidRPr="006C7C27">
          <w:rPr>
            <w:noProof/>
            <w:webHidden/>
          </w:rPr>
          <w:fldChar w:fldCharType="separate"/>
        </w:r>
        <w:r>
          <w:rPr>
            <w:noProof/>
            <w:webHidden/>
          </w:rPr>
          <w:t>5</w:t>
        </w:r>
        <w:r w:rsidRPr="006C7C27">
          <w:rPr>
            <w:noProof/>
            <w:webHidden/>
          </w:rPr>
          <w:fldChar w:fldCharType="end"/>
        </w:r>
      </w:hyperlink>
    </w:p>
    <w:p w14:paraId="1F10809A" w14:textId="3E0439BF" w:rsidR="006C7C27" w:rsidRPr="006C7C27" w:rsidRDefault="006C7C27">
      <w:pPr>
        <w:pStyle w:val="Sumrio1"/>
        <w:rPr>
          <w:rFonts w:eastAsiaTheme="minorEastAsia" w:cstheme="minorBidi"/>
          <w:bCs w:val="0"/>
          <w:caps w:val="0"/>
          <w:noProof/>
          <w:sz w:val="22"/>
          <w:szCs w:val="22"/>
          <w:lang w:eastAsia="pt-BR"/>
        </w:rPr>
      </w:pPr>
      <w:hyperlink w:anchor="_Toc182231413" w:history="1">
        <w:r w:rsidRPr="006C7C27">
          <w:rPr>
            <w:rStyle w:val="Hyperlink"/>
            <w:noProof/>
          </w:rPr>
          <w:t>5.</w:t>
        </w:r>
        <w:r w:rsidRPr="006C7C27">
          <w:rPr>
            <w:rFonts w:eastAsiaTheme="minorEastAsia" w:cstheme="minorBidi"/>
            <w:bCs w:val="0"/>
            <w:caps w:val="0"/>
            <w:noProof/>
            <w:sz w:val="22"/>
            <w:szCs w:val="22"/>
            <w:lang w:eastAsia="pt-BR"/>
          </w:rPr>
          <w:tab/>
        </w:r>
        <w:r w:rsidRPr="006C7C27">
          <w:rPr>
            <w:rStyle w:val="Hyperlink"/>
            <w:noProof/>
          </w:rPr>
          <w:t>INSTRUÇÕES GERAIS</w:t>
        </w:r>
        <w:r w:rsidRPr="006C7C27">
          <w:rPr>
            <w:noProof/>
            <w:webHidden/>
          </w:rPr>
          <w:tab/>
        </w:r>
        <w:r w:rsidRPr="006C7C27">
          <w:rPr>
            <w:noProof/>
            <w:webHidden/>
          </w:rPr>
          <w:fldChar w:fldCharType="begin"/>
        </w:r>
        <w:r w:rsidRPr="006C7C27">
          <w:rPr>
            <w:noProof/>
            <w:webHidden/>
          </w:rPr>
          <w:instrText xml:space="preserve"> PAGEREF _Toc182231413 \h </w:instrText>
        </w:r>
        <w:r w:rsidRPr="006C7C27">
          <w:rPr>
            <w:noProof/>
            <w:webHidden/>
          </w:rPr>
        </w:r>
        <w:r w:rsidRPr="006C7C27">
          <w:rPr>
            <w:noProof/>
            <w:webHidden/>
          </w:rPr>
          <w:fldChar w:fldCharType="separate"/>
        </w:r>
        <w:r>
          <w:rPr>
            <w:noProof/>
            <w:webHidden/>
          </w:rPr>
          <w:t>5</w:t>
        </w:r>
        <w:r w:rsidRPr="006C7C27">
          <w:rPr>
            <w:noProof/>
            <w:webHidden/>
          </w:rPr>
          <w:fldChar w:fldCharType="end"/>
        </w:r>
      </w:hyperlink>
    </w:p>
    <w:p w14:paraId="5722646B" w14:textId="79178681" w:rsidR="006C7C27" w:rsidRPr="006C7C27" w:rsidRDefault="006C7C27">
      <w:pPr>
        <w:pStyle w:val="Sumrio1"/>
        <w:rPr>
          <w:rFonts w:eastAsiaTheme="minorEastAsia" w:cstheme="minorBidi"/>
          <w:bCs w:val="0"/>
          <w:caps w:val="0"/>
          <w:noProof/>
          <w:sz w:val="22"/>
          <w:szCs w:val="22"/>
          <w:lang w:eastAsia="pt-BR"/>
        </w:rPr>
      </w:pPr>
      <w:hyperlink w:anchor="_Toc182231414" w:history="1">
        <w:r w:rsidRPr="006C7C27">
          <w:rPr>
            <w:rStyle w:val="Hyperlink"/>
            <w:noProof/>
          </w:rPr>
          <w:t>6.</w:t>
        </w:r>
        <w:r w:rsidRPr="006C7C27">
          <w:rPr>
            <w:rFonts w:eastAsiaTheme="minorEastAsia" w:cstheme="minorBidi"/>
            <w:bCs w:val="0"/>
            <w:caps w:val="0"/>
            <w:noProof/>
            <w:sz w:val="22"/>
            <w:szCs w:val="22"/>
            <w:lang w:eastAsia="pt-BR"/>
          </w:rPr>
          <w:tab/>
        </w:r>
        <w:r w:rsidRPr="006C7C27">
          <w:rPr>
            <w:rStyle w:val="Hyperlink"/>
            <w:noProof/>
          </w:rPr>
          <w:t>REQUISITOS MÍNIMOS DE PROJETO</w:t>
        </w:r>
        <w:r w:rsidRPr="006C7C27">
          <w:rPr>
            <w:noProof/>
            <w:webHidden/>
          </w:rPr>
          <w:tab/>
        </w:r>
        <w:r w:rsidRPr="006C7C27">
          <w:rPr>
            <w:noProof/>
            <w:webHidden/>
          </w:rPr>
          <w:fldChar w:fldCharType="begin"/>
        </w:r>
        <w:r w:rsidRPr="006C7C27">
          <w:rPr>
            <w:noProof/>
            <w:webHidden/>
          </w:rPr>
          <w:instrText xml:space="preserve"> PAGEREF _Toc182231414 \h </w:instrText>
        </w:r>
        <w:r w:rsidRPr="006C7C27">
          <w:rPr>
            <w:noProof/>
            <w:webHidden/>
          </w:rPr>
        </w:r>
        <w:r w:rsidRPr="006C7C27">
          <w:rPr>
            <w:noProof/>
            <w:webHidden/>
          </w:rPr>
          <w:fldChar w:fldCharType="separate"/>
        </w:r>
        <w:r>
          <w:rPr>
            <w:noProof/>
            <w:webHidden/>
          </w:rPr>
          <w:t>8</w:t>
        </w:r>
        <w:r w:rsidRPr="006C7C27">
          <w:rPr>
            <w:noProof/>
            <w:webHidden/>
          </w:rPr>
          <w:fldChar w:fldCharType="end"/>
        </w:r>
      </w:hyperlink>
    </w:p>
    <w:p w14:paraId="25ABB4FC" w14:textId="2CE99F79" w:rsidR="006C7C27" w:rsidRPr="006C7C27" w:rsidRDefault="006C7C27">
      <w:pPr>
        <w:pStyle w:val="Sumrio1"/>
        <w:rPr>
          <w:rFonts w:eastAsiaTheme="minorEastAsia" w:cstheme="minorBidi"/>
          <w:bCs w:val="0"/>
          <w:caps w:val="0"/>
          <w:noProof/>
          <w:sz w:val="22"/>
          <w:szCs w:val="22"/>
          <w:lang w:eastAsia="pt-BR"/>
        </w:rPr>
      </w:pPr>
      <w:hyperlink w:anchor="_Toc182231426" w:history="1">
        <w:r w:rsidRPr="006C7C27">
          <w:rPr>
            <w:rStyle w:val="Hyperlink"/>
            <w:noProof/>
          </w:rPr>
          <w:t>7.</w:t>
        </w:r>
        <w:r w:rsidRPr="006C7C27">
          <w:rPr>
            <w:rFonts w:eastAsiaTheme="minorEastAsia" w:cstheme="minorBidi"/>
            <w:bCs w:val="0"/>
            <w:caps w:val="0"/>
            <w:noProof/>
            <w:sz w:val="22"/>
            <w:szCs w:val="22"/>
            <w:lang w:eastAsia="pt-BR"/>
          </w:rPr>
          <w:tab/>
        </w:r>
        <w:r w:rsidRPr="006C7C27">
          <w:rPr>
            <w:rStyle w:val="Hyperlink"/>
            <w:noProof/>
          </w:rPr>
          <w:t>CALCULOS GERAIS</w:t>
        </w:r>
        <w:r w:rsidRPr="006C7C27">
          <w:rPr>
            <w:noProof/>
            <w:webHidden/>
          </w:rPr>
          <w:tab/>
        </w:r>
        <w:r w:rsidRPr="006C7C27">
          <w:rPr>
            <w:noProof/>
            <w:webHidden/>
          </w:rPr>
          <w:fldChar w:fldCharType="begin"/>
        </w:r>
        <w:r w:rsidRPr="006C7C27">
          <w:rPr>
            <w:noProof/>
            <w:webHidden/>
          </w:rPr>
          <w:instrText xml:space="preserve"> PAGEREF _Toc182231426 \h </w:instrText>
        </w:r>
        <w:r w:rsidRPr="006C7C27">
          <w:rPr>
            <w:noProof/>
            <w:webHidden/>
          </w:rPr>
        </w:r>
        <w:r w:rsidRPr="006C7C27">
          <w:rPr>
            <w:noProof/>
            <w:webHidden/>
          </w:rPr>
          <w:fldChar w:fldCharType="separate"/>
        </w:r>
        <w:r>
          <w:rPr>
            <w:noProof/>
            <w:webHidden/>
          </w:rPr>
          <w:t>10</w:t>
        </w:r>
        <w:r w:rsidRPr="006C7C27">
          <w:rPr>
            <w:noProof/>
            <w:webHidden/>
          </w:rPr>
          <w:fldChar w:fldCharType="end"/>
        </w:r>
      </w:hyperlink>
    </w:p>
    <w:p w14:paraId="474AF3AD" w14:textId="6DCD0649" w:rsidR="006C7C27" w:rsidRPr="006C7C27" w:rsidRDefault="006C7C27">
      <w:pPr>
        <w:pStyle w:val="Sumrio2"/>
        <w:tabs>
          <w:tab w:val="left" w:pos="960"/>
          <w:tab w:val="right" w:leader="dot" w:pos="9628"/>
        </w:tabs>
        <w:rPr>
          <w:rFonts w:eastAsiaTheme="minorEastAsia" w:cstheme="minorBidi"/>
          <w:b w:val="0"/>
          <w:smallCaps w:val="0"/>
          <w:noProof/>
          <w:sz w:val="22"/>
          <w:szCs w:val="22"/>
          <w:lang w:eastAsia="pt-BR"/>
        </w:rPr>
      </w:pPr>
      <w:hyperlink w:anchor="_Toc182231427" w:history="1">
        <w:r w:rsidRPr="006C7C27">
          <w:rPr>
            <w:rStyle w:val="Hyperlink"/>
            <w:b w:val="0"/>
            <w:noProof/>
          </w:rPr>
          <w:t>7.1.</w:t>
        </w:r>
        <w:r w:rsidRPr="006C7C27">
          <w:rPr>
            <w:rFonts w:eastAsiaTheme="minorEastAsia" w:cstheme="minorBidi"/>
            <w:b w:val="0"/>
            <w:smallCaps w:val="0"/>
            <w:noProof/>
            <w:sz w:val="22"/>
            <w:szCs w:val="22"/>
            <w:lang w:eastAsia="pt-BR"/>
          </w:rPr>
          <w:tab/>
        </w:r>
        <w:r w:rsidRPr="006C7C27">
          <w:rPr>
            <w:rStyle w:val="Hyperlink"/>
            <w:b w:val="0"/>
            <w:noProof/>
          </w:rPr>
          <w:t>Cálculo da Corrente Transitória de Magnetização - ITM</w:t>
        </w:r>
        <w:r w:rsidRPr="006C7C27">
          <w:rPr>
            <w:b w:val="0"/>
            <w:noProof/>
            <w:webHidden/>
          </w:rPr>
          <w:tab/>
        </w:r>
        <w:r w:rsidRPr="006C7C27">
          <w:rPr>
            <w:b w:val="0"/>
            <w:noProof/>
            <w:webHidden/>
          </w:rPr>
          <w:fldChar w:fldCharType="begin"/>
        </w:r>
        <w:r w:rsidRPr="006C7C27">
          <w:rPr>
            <w:b w:val="0"/>
            <w:noProof/>
            <w:webHidden/>
          </w:rPr>
          <w:instrText xml:space="preserve"> PAGEREF _Toc182231427 \h </w:instrText>
        </w:r>
        <w:r w:rsidRPr="006C7C27">
          <w:rPr>
            <w:b w:val="0"/>
            <w:noProof/>
            <w:webHidden/>
          </w:rPr>
        </w:r>
        <w:r w:rsidRPr="006C7C27">
          <w:rPr>
            <w:b w:val="0"/>
            <w:noProof/>
            <w:webHidden/>
          </w:rPr>
          <w:fldChar w:fldCharType="separate"/>
        </w:r>
        <w:r>
          <w:rPr>
            <w:b w:val="0"/>
            <w:noProof/>
            <w:webHidden/>
          </w:rPr>
          <w:t>10</w:t>
        </w:r>
        <w:r w:rsidRPr="006C7C27">
          <w:rPr>
            <w:b w:val="0"/>
            <w:noProof/>
            <w:webHidden/>
          </w:rPr>
          <w:fldChar w:fldCharType="end"/>
        </w:r>
      </w:hyperlink>
    </w:p>
    <w:p w14:paraId="2172FC4E" w14:textId="0E63CB10" w:rsidR="006C7C27" w:rsidRPr="006C7C27" w:rsidRDefault="006C7C27">
      <w:pPr>
        <w:pStyle w:val="Sumrio2"/>
        <w:tabs>
          <w:tab w:val="left" w:pos="960"/>
          <w:tab w:val="right" w:leader="dot" w:pos="9628"/>
        </w:tabs>
        <w:rPr>
          <w:rFonts w:eastAsiaTheme="minorEastAsia" w:cstheme="minorBidi"/>
          <w:b w:val="0"/>
          <w:smallCaps w:val="0"/>
          <w:noProof/>
          <w:sz w:val="22"/>
          <w:szCs w:val="22"/>
          <w:lang w:eastAsia="pt-BR"/>
        </w:rPr>
      </w:pPr>
      <w:hyperlink w:anchor="_Toc182231428" w:history="1">
        <w:r w:rsidRPr="006C7C27">
          <w:rPr>
            <w:rStyle w:val="Hyperlink"/>
            <w:b w:val="0"/>
            <w:noProof/>
          </w:rPr>
          <w:t>7.2.</w:t>
        </w:r>
        <w:r w:rsidRPr="006C7C27">
          <w:rPr>
            <w:rFonts w:eastAsiaTheme="minorEastAsia" w:cstheme="minorBidi"/>
            <w:b w:val="0"/>
            <w:smallCaps w:val="0"/>
            <w:noProof/>
            <w:sz w:val="22"/>
            <w:szCs w:val="22"/>
            <w:lang w:eastAsia="pt-BR"/>
          </w:rPr>
          <w:tab/>
        </w:r>
        <w:r w:rsidRPr="006C7C27">
          <w:rPr>
            <w:rStyle w:val="Hyperlink"/>
            <w:b w:val="0"/>
            <w:noProof/>
          </w:rPr>
          <w:t>Método de cálculo da ITM</w:t>
        </w:r>
        <w:r w:rsidRPr="006C7C27">
          <w:rPr>
            <w:b w:val="0"/>
            <w:noProof/>
            <w:webHidden/>
          </w:rPr>
          <w:tab/>
        </w:r>
        <w:r w:rsidRPr="006C7C27">
          <w:rPr>
            <w:b w:val="0"/>
            <w:noProof/>
            <w:webHidden/>
          </w:rPr>
          <w:fldChar w:fldCharType="begin"/>
        </w:r>
        <w:r w:rsidRPr="006C7C27">
          <w:rPr>
            <w:b w:val="0"/>
            <w:noProof/>
            <w:webHidden/>
          </w:rPr>
          <w:instrText xml:space="preserve"> PAGEREF _Toc182231428 \h </w:instrText>
        </w:r>
        <w:r w:rsidRPr="006C7C27">
          <w:rPr>
            <w:b w:val="0"/>
            <w:noProof/>
            <w:webHidden/>
          </w:rPr>
        </w:r>
        <w:r w:rsidRPr="006C7C27">
          <w:rPr>
            <w:b w:val="0"/>
            <w:noProof/>
            <w:webHidden/>
          </w:rPr>
          <w:fldChar w:fldCharType="separate"/>
        </w:r>
        <w:r>
          <w:rPr>
            <w:b w:val="0"/>
            <w:noProof/>
            <w:webHidden/>
          </w:rPr>
          <w:t>10</w:t>
        </w:r>
        <w:r w:rsidRPr="006C7C27">
          <w:rPr>
            <w:b w:val="0"/>
            <w:noProof/>
            <w:webHidden/>
          </w:rPr>
          <w:fldChar w:fldCharType="end"/>
        </w:r>
      </w:hyperlink>
    </w:p>
    <w:p w14:paraId="5346089D" w14:textId="1C695636" w:rsidR="006C7C27" w:rsidRPr="006C7C27" w:rsidRDefault="006C7C27">
      <w:pPr>
        <w:pStyle w:val="Sumrio2"/>
        <w:tabs>
          <w:tab w:val="left" w:pos="960"/>
          <w:tab w:val="right" w:leader="dot" w:pos="9628"/>
        </w:tabs>
        <w:rPr>
          <w:rFonts w:eastAsiaTheme="minorEastAsia" w:cstheme="minorBidi"/>
          <w:b w:val="0"/>
          <w:smallCaps w:val="0"/>
          <w:noProof/>
          <w:sz w:val="22"/>
          <w:szCs w:val="22"/>
          <w:lang w:eastAsia="pt-BR"/>
        </w:rPr>
      </w:pPr>
      <w:hyperlink w:anchor="_Toc182231429" w:history="1">
        <w:r w:rsidRPr="006C7C27">
          <w:rPr>
            <w:rStyle w:val="Hyperlink"/>
            <w:b w:val="0"/>
            <w:noProof/>
          </w:rPr>
          <w:t>7.3.</w:t>
        </w:r>
        <w:r w:rsidRPr="006C7C27">
          <w:rPr>
            <w:rFonts w:eastAsiaTheme="minorEastAsia" w:cstheme="minorBidi"/>
            <w:b w:val="0"/>
            <w:smallCaps w:val="0"/>
            <w:noProof/>
            <w:sz w:val="22"/>
            <w:szCs w:val="22"/>
            <w:lang w:eastAsia="pt-BR"/>
          </w:rPr>
          <w:tab/>
        </w:r>
        <w:r w:rsidRPr="006C7C27">
          <w:rPr>
            <w:rStyle w:val="Hyperlink"/>
            <w:b w:val="0"/>
            <w:noProof/>
          </w:rPr>
          <w:t>Cálculo da Corrente de Carga</w:t>
        </w:r>
        <w:r w:rsidRPr="006C7C27">
          <w:rPr>
            <w:b w:val="0"/>
            <w:noProof/>
            <w:webHidden/>
          </w:rPr>
          <w:tab/>
        </w:r>
        <w:r w:rsidRPr="006C7C27">
          <w:rPr>
            <w:b w:val="0"/>
            <w:noProof/>
            <w:webHidden/>
          </w:rPr>
          <w:fldChar w:fldCharType="begin"/>
        </w:r>
        <w:r w:rsidRPr="006C7C27">
          <w:rPr>
            <w:b w:val="0"/>
            <w:noProof/>
            <w:webHidden/>
          </w:rPr>
          <w:instrText xml:space="preserve"> PAGEREF _Toc182231429 \h </w:instrText>
        </w:r>
        <w:r w:rsidRPr="006C7C27">
          <w:rPr>
            <w:b w:val="0"/>
            <w:noProof/>
            <w:webHidden/>
          </w:rPr>
        </w:r>
        <w:r w:rsidRPr="006C7C27">
          <w:rPr>
            <w:b w:val="0"/>
            <w:noProof/>
            <w:webHidden/>
          </w:rPr>
          <w:fldChar w:fldCharType="separate"/>
        </w:r>
        <w:r>
          <w:rPr>
            <w:b w:val="0"/>
            <w:noProof/>
            <w:webHidden/>
          </w:rPr>
          <w:t>11</w:t>
        </w:r>
        <w:r w:rsidRPr="006C7C27">
          <w:rPr>
            <w:b w:val="0"/>
            <w:noProof/>
            <w:webHidden/>
          </w:rPr>
          <w:fldChar w:fldCharType="end"/>
        </w:r>
      </w:hyperlink>
    </w:p>
    <w:p w14:paraId="40C5456E" w14:textId="47375544" w:rsidR="006C7C27" w:rsidRPr="006C7C27" w:rsidRDefault="006C7C27">
      <w:pPr>
        <w:pStyle w:val="Sumrio1"/>
        <w:rPr>
          <w:rFonts w:eastAsiaTheme="minorEastAsia" w:cstheme="minorBidi"/>
          <w:bCs w:val="0"/>
          <w:caps w:val="0"/>
          <w:noProof/>
          <w:sz w:val="22"/>
          <w:szCs w:val="22"/>
          <w:lang w:eastAsia="pt-BR"/>
        </w:rPr>
      </w:pPr>
      <w:hyperlink w:anchor="_Toc182231430" w:history="1">
        <w:r w:rsidRPr="006C7C27">
          <w:rPr>
            <w:rStyle w:val="Hyperlink"/>
            <w:noProof/>
          </w:rPr>
          <w:t>8.</w:t>
        </w:r>
        <w:r w:rsidRPr="006C7C27">
          <w:rPr>
            <w:rFonts w:eastAsiaTheme="minorEastAsia" w:cstheme="minorBidi"/>
            <w:bCs w:val="0"/>
            <w:caps w:val="0"/>
            <w:noProof/>
            <w:sz w:val="22"/>
            <w:szCs w:val="22"/>
            <w:lang w:eastAsia="pt-BR"/>
          </w:rPr>
          <w:tab/>
        </w:r>
        <w:r w:rsidRPr="006C7C27">
          <w:rPr>
            <w:rStyle w:val="Hyperlink"/>
            <w:noProof/>
          </w:rPr>
          <w:t>CÁLCULOS DOS PARAMETROS DE PROTEÇÃO</w:t>
        </w:r>
        <w:r w:rsidRPr="006C7C27">
          <w:rPr>
            <w:noProof/>
            <w:webHidden/>
          </w:rPr>
          <w:tab/>
        </w:r>
        <w:r w:rsidRPr="006C7C27">
          <w:rPr>
            <w:noProof/>
            <w:webHidden/>
          </w:rPr>
          <w:fldChar w:fldCharType="begin"/>
        </w:r>
        <w:r w:rsidRPr="006C7C27">
          <w:rPr>
            <w:noProof/>
            <w:webHidden/>
          </w:rPr>
          <w:instrText xml:space="preserve"> PAGEREF _Toc182231430 \h </w:instrText>
        </w:r>
        <w:r w:rsidRPr="006C7C27">
          <w:rPr>
            <w:noProof/>
            <w:webHidden/>
          </w:rPr>
        </w:r>
        <w:r w:rsidRPr="006C7C27">
          <w:rPr>
            <w:noProof/>
            <w:webHidden/>
          </w:rPr>
          <w:fldChar w:fldCharType="separate"/>
        </w:r>
        <w:r>
          <w:rPr>
            <w:noProof/>
            <w:webHidden/>
          </w:rPr>
          <w:t>11</w:t>
        </w:r>
        <w:r w:rsidRPr="006C7C27">
          <w:rPr>
            <w:noProof/>
            <w:webHidden/>
          </w:rPr>
          <w:fldChar w:fldCharType="end"/>
        </w:r>
      </w:hyperlink>
    </w:p>
    <w:p w14:paraId="6B0550FE" w14:textId="0ED87208" w:rsidR="006C7C27" w:rsidRPr="006C7C27" w:rsidRDefault="006C7C27">
      <w:pPr>
        <w:pStyle w:val="Sumrio2"/>
        <w:tabs>
          <w:tab w:val="left" w:pos="960"/>
          <w:tab w:val="right" w:leader="dot" w:pos="9628"/>
        </w:tabs>
        <w:rPr>
          <w:rFonts w:eastAsiaTheme="minorEastAsia" w:cstheme="minorBidi"/>
          <w:b w:val="0"/>
          <w:smallCaps w:val="0"/>
          <w:noProof/>
          <w:sz w:val="22"/>
          <w:szCs w:val="22"/>
          <w:lang w:eastAsia="pt-BR"/>
        </w:rPr>
      </w:pPr>
      <w:hyperlink w:anchor="_Toc182231431" w:history="1">
        <w:r w:rsidRPr="006C7C27">
          <w:rPr>
            <w:rStyle w:val="Hyperlink"/>
            <w:b w:val="0"/>
            <w:noProof/>
          </w:rPr>
          <w:t>8.1.</w:t>
        </w:r>
        <w:r w:rsidRPr="006C7C27">
          <w:rPr>
            <w:rFonts w:eastAsiaTheme="minorEastAsia" w:cstheme="minorBidi"/>
            <w:b w:val="0"/>
            <w:smallCaps w:val="0"/>
            <w:noProof/>
            <w:sz w:val="22"/>
            <w:szCs w:val="22"/>
            <w:lang w:eastAsia="pt-BR"/>
          </w:rPr>
          <w:tab/>
        </w:r>
        <w:r w:rsidRPr="006C7C27">
          <w:rPr>
            <w:rStyle w:val="Hyperlink"/>
            <w:b w:val="0"/>
            <w:noProof/>
          </w:rPr>
          <w:t>Ajuste da proteção I51F, I50F, I51N e I50N.</w:t>
        </w:r>
        <w:r w:rsidRPr="006C7C27">
          <w:rPr>
            <w:b w:val="0"/>
            <w:noProof/>
            <w:webHidden/>
          </w:rPr>
          <w:tab/>
        </w:r>
        <w:r w:rsidRPr="006C7C27">
          <w:rPr>
            <w:b w:val="0"/>
            <w:noProof/>
            <w:webHidden/>
          </w:rPr>
          <w:fldChar w:fldCharType="begin"/>
        </w:r>
        <w:r w:rsidRPr="006C7C27">
          <w:rPr>
            <w:b w:val="0"/>
            <w:noProof/>
            <w:webHidden/>
          </w:rPr>
          <w:instrText xml:space="preserve"> PAGEREF _Toc182231431 \h </w:instrText>
        </w:r>
        <w:r w:rsidRPr="006C7C27">
          <w:rPr>
            <w:b w:val="0"/>
            <w:noProof/>
            <w:webHidden/>
          </w:rPr>
        </w:r>
        <w:r w:rsidRPr="006C7C27">
          <w:rPr>
            <w:b w:val="0"/>
            <w:noProof/>
            <w:webHidden/>
          </w:rPr>
          <w:fldChar w:fldCharType="separate"/>
        </w:r>
        <w:r>
          <w:rPr>
            <w:b w:val="0"/>
            <w:noProof/>
            <w:webHidden/>
          </w:rPr>
          <w:t>11</w:t>
        </w:r>
        <w:r w:rsidRPr="006C7C27">
          <w:rPr>
            <w:b w:val="0"/>
            <w:noProof/>
            <w:webHidden/>
          </w:rPr>
          <w:fldChar w:fldCharType="end"/>
        </w:r>
      </w:hyperlink>
    </w:p>
    <w:p w14:paraId="46011DC7" w14:textId="01EBCB54" w:rsidR="006C7C27" w:rsidRPr="006C7C27" w:rsidRDefault="006C7C27">
      <w:pPr>
        <w:pStyle w:val="Sumrio2"/>
        <w:tabs>
          <w:tab w:val="left" w:pos="960"/>
          <w:tab w:val="right" w:leader="dot" w:pos="9628"/>
        </w:tabs>
        <w:rPr>
          <w:rFonts w:eastAsiaTheme="minorEastAsia" w:cstheme="minorBidi"/>
          <w:b w:val="0"/>
          <w:smallCaps w:val="0"/>
          <w:noProof/>
          <w:sz w:val="22"/>
          <w:szCs w:val="22"/>
          <w:lang w:eastAsia="pt-BR"/>
        </w:rPr>
      </w:pPr>
      <w:hyperlink w:anchor="_Toc182231432" w:history="1">
        <w:r w:rsidRPr="006C7C27">
          <w:rPr>
            <w:rStyle w:val="Hyperlink"/>
            <w:b w:val="0"/>
            <w:noProof/>
          </w:rPr>
          <w:t>8.2.</w:t>
        </w:r>
        <w:r w:rsidRPr="006C7C27">
          <w:rPr>
            <w:rFonts w:eastAsiaTheme="minorEastAsia" w:cstheme="minorBidi"/>
            <w:b w:val="0"/>
            <w:smallCaps w:val="0"/>
            <w:noProof/>
            <w:sz w:val="22"/>
            <w:szCs w:val="22"/>
            <w:lang w:eastAsia="pt-BR"/>
          </w:rPr>
          <w:tab/>
        </w:r>
        <w:r w:rsidRPr="006C7C27">
          <w:rPr>
            <w:rStyle w:val="Hyperlink"/>
            <w:b w:val="0"/>
            <w:noProof/>
          </w:rPr>
          <w:t>Ajuste da proteção I51GS</w:t>
        </w:r>
        <w:r w:rsidRPr="006C7C27">
          <w:rPr>
            <w:b w:val="0"/>
            <w:noProof/>
            <w:webHidden/>
          </w:rPr>
          <w:tab/>
        </w:r>
        <w:r w:rsidRPr="006C7C27">
          <w:rPr>
            <w:b w:val="0"/>
            <w:noProof/>
            <w:webHidden/>
          </w:rPr>
          <w:fldChar w:fldCharType="begin"/>
        </w:r>
        <w:r w:rsidRPr="006C7C27">
          <w:rPr>
            <w:b w:val="0"/>
            <w:noProof/>
            <w:webHidden/>
          </w:rPr>
          <w:instrText xml:space="preserve"> PAGEREF _Toc182231432 \h </w:instrText>
        </w:r>
        <w:r w:rsidRPr="006C7C27">
          <w:rPr>
            <w:b w:val="0"/>
            <w:noProof/>
            <w:webHidden/>
          </w:rPr>
        </w:r>
        <w:r w:rsidRPr="006C7C27">
          <w:rPr>
            <w:b w:val="0"/>
            <w:noProof/>
            <w:webHidden/>
          </w:rPr>
          <w:fldChar w:fldCharType="separate"/>
        </w:r>
        <w:r>
          <w:rPr>
            <w:b w:val="0"/>
            <w:noProof/>
            <w:webHidden/>
          </w:rPr>
          <w:t>11</w:t>
        </w:r>
        <w:r w:rsidRPr="006C7C27">
          <w:rPr>
            <w:b w:val="0"/>
            <w:noProof/>
            <w:webHidden/>
          </w:rPr>
          <w:fldChar w:fldCharType="end"/>
        </w:r>
      </w:hyperlink>
    </w:p>
    <w:p w14:paraId="33E03EB9" w14:textId="407EC6D8" w:rsidR="006C7C27" w:rsidRPr="006C7C27" w:rsidRDefault="006C7C27">
      <w:pPr>
        <w:pStyle w:val="Sumrio2"/>
        <w:tabs>
          <w:tab w:val="left" w:pos="960"/>
          <w:tab w:val="right" w:leader="dot" w:pos="9628"/>
        </w:tabs>
        <w:rPr>
          <w:rFonts w:eastAsiaTheme="minorEastAsia" w:cstheme="minorBidi"/>
          <w:b w:val="0"/>
          <w:smallCaps w:val="0"/>
          <w:noProof/>
          <w:sz w:val="22"/>
          <w:szCs w:val="22"/>
          <w:lang w:eastAsia="pt-BR"/>
        </w:rPr>
      </w:pPr>
      <w:hyperlink w:anchor="_Toc182231433" w:history="1">
        <w:r w:rsidRPr="006C7C27">
          <w:rPr>
            <w:rStyle w:val="Hyperlink"/>
            <w:b w:val="0"/>
            <w:noProof/>
          </w:rPr>
          <w:t>8.3.</w:t>
        </w:r>
        <w:r w:rsidRPr="006C7C27">
          <w:rPr>
            <w:rFonts w:eastAsiaTheme="minorEastAsia" w:cstheme="minorBidi"/>
            <w:b w:val="0"/>
            <w:smallCaps w:val="0"/>
            <w:noProof/>
            <w:sz w:val="22"/>
            <w:szCs w:val="22"/>
            <w:lang w:eastAsia="pt-BR"/>
          </w:rPr>
          <w:tab/>
        </w:r>
        <w:r w:rsidRPr="006C7C27">
          <w:rPr>
            <w:rStyle w:val="Hyperlink"/>
            <w:b w:val="0"/>
            <w:noProof/>
          </w:rPr>
          <w:t>Definição do Ponto ANSI e NANSI</w:t>
        </w:r>
        <w:r w:rsidRPr="006C7C27">
          <w:rPr>
            <w:b w:val="0"/>
            <w:noProof/>
            <w:webHidden/>
          </w:rPr>
          <w:tab/>
        </w:r>
        <w:r w:rsidRPr="006C7C27">
          <w:rPr>
            <w:b w:val="0"/>
            <w:noProof/>
            <w:webHidden/>
          </w:rPr>
          <w:fldChar w:fldCharType="begin"/>
        </w:r>
        <w:r w:rsidRPr="006C7C27">
          <w:rPr>
            <w:b w:val="0"/>
            <w:noProof/>
            <w:webHidden/>
          </w:rPr>
          <w:instrText xml:space="preserve"> PAGEREF _Toc182231433 \h </w:instrText>
        </w:r>
        <w:r w:rsidRPr="006C7C27">
          <w:rPr>
            <w:b w:val="0"/>
            <w:noProof/>
            <w:webHidden/>
          </w:rPr>
        </w:r>
        <w:r w:rsidRPr="006C7C27">
          <w:rPr>
            <w:b w:val="0"/>
            <w:noProof/>
            <w:webHidden/>
          </w:rPr>
          <w:fldChar w:fldCharType="separate"/>
        </w:r>
        <w:r>
          <w:rPr>
            <w:b w:val="0"/>
            <w:noProof/>
            <w:webHidden/>
          </w:rPr>
          <w:t>11</w:t>
        </w:r>
        <w:r w:rsidRPr="006C7C27">
          <w:rPr>
            <w:b w:val="0"/>
            <w:noProof/>
            <w:webHidden/>
          </w:rPr>
          <w:fldChar w:fldCharType="end"/>
        </w:r>
      </w:hyperlink>
    </w:p>
    <w:p w14:paraId="3CD31A78" w14:textId="269BD5BA" w:rsidR="006C7C27" w:rsidRPr="006C7C27" w:rsidRDefault="006C7C27">
      <w:pPr>
        <w:pStyle w:val="Sumrio2"/>
        <w:tabs>
          <w:tab w:val="left" w:pos="960"/>
          <w:tab w:val="right" w:leader="dot" w:pos="9628"/>
        </w:tabs>
        <w:rPr>
          <w:rFonts w:eastAsiaTheme="minorEastAsia" w:cstheme="minorBidi"/>
          <w:b w:val="0"/>
          <w:smallCaps w:val="0"/>
          <w:noProof/>
          <w:sz w:val="22"/>
          <w:szCs w:val="22"/>
          <w:lang w:eastAsia="pt-BR"/>
        </w:rPr>
      </w:pPr>
      <w:hyperlink w:anchor="_Toc182231434" w:history="1">
        <w:r w:rsidRPr="006C7C27">
          <w:rPr>
            <w:rStyle w:val="Hyperlink"/>
            <w:b w:val="0"/>
            <w:noProof/>
          </w:rPr>
          <w:t>8.4.</w:t>
        </w:r>
        <w:r w:rsidRPr="006C7C27">
          <w:rPr>
            <w:rFonts w:eastAsiaTheme="minorEastAsia" w:cstheme="minorBidi"/>
            <w:b w:val="0"/>
            <w:smallCaps w:val="0"/>
            <w:noProof/>
            <w:sz w:val="22"/>
            <w:szCs w:val="22"/>
            <w:lang w:eastAsia="pt-BR"/>
          </w:rPr>
          <w:tab/>
        </w:r>
        <w:r w:rsidRPr="006C7C27">
          <w:rPr>
            <w:rStyle w:val="Hyperlink"/>
            <w:b w:val="0"/>
            <w:noProof/>
          </w:rPr>
          <w:t>Resumo das proteções do relé</w:t>
        </w:r>
        <w:r w:rsidRPr="006C7C27">
          <w:rPr>
            <w:b w:val="0"/>
            <w:noProof/>
            <w:webHidden/>
          </w:rPr>
          <w:tab/>
        </w:r>
        <w:r w:rsidRPr="006C7C27">
          <w:rPr>
            <w:b w:val="0"/>
            <w:noProof/>
            <w:webHidden/>
          </w:rPr>
          <w:fldChar w:fldCharType="begin"/>
        </w:r>
        <w:r w:rsidRPr="006C7C27">
          <w:rPr>
            <w:b w:val="0"/>
            <w:noProof/>
            <w:webHidden/>
          </w:rPr>
          <w:instrText xml:space="preserve"> PAGEREF _Toc182231434 \h </w:instrText>
        </w:r>
        <w:r w:rsidRPr="006C7C27">
          <w:rPr>
            <w:b w:val="0"/>
            <w:noProof/>
            <w:webHidden/>
          </w:rPr>
        </w:r>
        <w:r w:rsidRPr="006C7C27">
          <w:rPr>
            <w:b w:val="0"/>
            <w:noProof/>
            <w:webHidden/>
          </w:rPr>
          <w:fldChar w:fldCharType="separate"/>
        </w:r>
        <w:r>
          <w:rPr>
            <w:b w:val="0"/>
            <w:noProof/>
            <w:webHidden/>
          </w:rPr>
          <w:t>12</w:t>
        </w:r>
        <w:r w:rsidRPr="006C7C27">
          <w:rPr>
            <w:b w:val="0"/>
            <w:noProof/>
            <w:webHidden/>
          </w:rPr>
          <w:fldChar w:fldCharType="end"/>
        </w:r>
      </w:hyperlink>
    </w:p>
    <w:p w14:paraId="09AB5094" w14:textId="48D14428" w:rsidR="006C7C27" w:rsidRPr="006C7C27" w:rsidRDefault="006C7C27">
      <w:pPr>
        <w:pStyle w:val="Sumrio2"/>
        <w:tabs>
          <w:tab w:val="left" w:pos="960"/>
          <w:tab w:val="right" w:leader="dot" w:pos="9628"/>
        </w:tabs>
        <w:rPr>
          <w:rFonts w:eastAsiaTheme="minorEastAsia" w:cstheme="minorBidi"/>
          <w:b w:val="0"/>
          <w:smallCaps w:val="0"/>
          <w:noProof/>
          <w:sz w:val="22"/>
          <w:szCs w:val="22"/>
          <w:lang w:eastAsia="pt-BR"/>
        </w:rPr>
      </w:pPr>
      <w:hyperlink w:anchor="_Toc182231435" w:history="1">
        <w:r w:rsidRPr="006C7C27">
          <w:rPr>
            <w:rStyle w:val="Hyperlink"/>
            <w:b w:val="0"/>
            <w:noProof/>
          </w:rPr>
          <w:t>8.5.</w:t>
        </w:r>
        <w:r w:rsidRPr="006C7C27">
          <w:rPr>
            <w:rFonts w:eastAsiaTheme="minorEastAsia" w:cstheme="minorBidi"/>
            <w:b w:val="0"/>
            <w:smallCaps w:val="0"/>
            <w:noProof/>
            <w:sz w:val="22"/>
            <w:szCs w:val="22"/>
            <w:lang w:eastAsia="pt-BR"/>
          </w:rPr>
          <w:tab/>
        </w:r>
        <w:r w:rsidRPr="006C7C27">
          <w:rPr>
            <w:rStyle w:val="Hyperlink"/>
            <w:b w:val="0"/>
            <w:noProof/>
          </w:rPr>
          <w:t>Coordenograma</w:t>
        </w:r>
        <w:r w:rsidRPr="006C7C27">
          <w:rPr>
            <w:b w:val="0"/>
            <w:noProof/>
            <w:webHidden/>
          </w:rPr>
          <w:tab/>
        </w:r>
        <w:r w:rsidRPr="006C7C27">
          <w:rPr>
            <w:b w:val="0"/>
            <w:noProof/>
            <w:webHidden/>
          </w:rPr>
          <w:fldChar w:fldCharType="begin"/>
        </w:r>
        <w:r w:rsidRPr="006C7C27">
          <w:rPr>
            <w:b w:val="0"/>
            <w:noProof/>
            <w:webHidden/>
          </w:rPr>
          <w:instrText xml:space="preserve"> PAGEREF _Toc182231435 \h </w:instrText>
        </w:r>
        <w:r w:rsidRPr="006C7C27">
          <w:rPr>
            <w:b w:val="0"/>
            <w:noProof/>
            <w:webHidden/>
          </w:rPr>
        </w:r>
        <w:r w:rsidRPr="006C7C27">
          <w:rPr>
            <w:b w:val="0"/>
            <w:noProof/>
            <w:webHidden/>
          </w:rPr>
          <w:fldChar w:fldCharType="separate"/>
        </w:r>
        <w:r>
          <w:rPr>
            <w:b w:val="0"/>
            <w:noProof/>
            <w:webHidden/>
          </w:rPr>
          <w:t>12</w:t>
        </w:r>
        <w:r w:rsidRPr="006C7C27">
          <w:rPr>
            <w:b w:val="0"/>
            <w:noProof/>
            <w:webHidden/>
          </w:rPr>
          <w:fldChar w:fldCharType="end"/>
        </w:r>
      </w:hyperlink>
    </w:p>
    <w:p w14:paraId="0C3EEF39" w14:textId="2585BEAD" w:rsidR="006C7C27" w:rsidRPr="006C7C27" w:rsidRDefault="006C7C27">
      <w:pPr>
        <w:pStyle w:val="Sumrio1"/>
        <w:rPr>
          <w:rFonts w:eastAsiaTheme="minorEastAsia" w:cstheme="minorBidi"/>
          <w:bCs w:val="0"/>
          <w:caps w:val="0"/>
          <w:noProof/>
          <w:sz w:val="22"/>
          <w:szCs w:val="22"/>
          <w:lang w:eastAsia="pt-BR"/>
        </w:rPr>
      </w:pPr>
      <w:hyperlink w:anchor="_Toc182231436" w:history="1">
        <w:r w:rsidRPr="006C7C27">
          <w:rPr>
            <w:rStyle w:val="Hyperlink"/>
            <w:noProof/>
          </w:rPr>
          <w:t>9.</w:t>
        </w:r>
        <w:r w:rsidRPr="006C7C27">
          <w:rPr>
            <w:rFonts w:eastAsiaTheme="minorEastAsia" w:cstheme="minorBidi"/>
            <w:bCs w:val="0"/>
            <w:caps w:val="0"/>
            <w:noProof/>
            <w:sz w:val="22"/>
            <w:szCs w:val="22"/>
            <w:lang w:eastAsia="pt-BR"/>
          </w:rPr>
          <w:tab/>
        </w:r>
        <w:r w:rsidRPr="006C7C27">
          <w:rPr>
            <w:rStyle w:val="Hyperlink"/>
            <w:noProof/>
          </w:rPr>
          <w:t>DIMENSIONAMENTO DOS TRANSFORMADORES DE CORRENTE (TC’S)</w:t>
        </w:r>
        <w:r w:rsidRPr="006C7C27">
          <w:rPr>
            <w:noProof/>
            <w:webHidden/>
          </w:rPr>
          <w:tab/>
        </w:r>
        <w:r w:rsidRPr="006C7C27">
          <w:rPr>
            <w:noProof/>
            <w:webHidden/>
          </w:rPr>
          <w:fldChar w:fldCharType="begin"/>
        </w:r>
        <w:r w:rsidRPr="006C7C27">
          <w:rPr>
            <w:noProof/>
            <w:webHidden/>
          </w:rPr>
          <w:instrText xml:space="preserve"> PAGEREF _Toc182231436 \h </w:instrText>
        </w:r>
        <w:r w:rsidRPr="006C7C27">
          <w:rPr>
            <w:noProof/>
            <w:webHidden/>
          </w:rPr>
        </w:r>
        <w:r w:rsidRPr="006C7C27">
          <w:rPr>
            <w:noProof/>
            <w:webHidden/>
          </w:rPr>
          <w:fldChar w:fldCharType="separate"/>
        </w:r>
        <w:r>
          <w:rPr>
            <w:noProof/>
            <w:webHidden/>
          </w:rPr>
          <w:t>12</w:t>
        </w:r>
        <w:r w:rsidRPr="006C7C27">
          <w:rPr>
            <w:noProof/>
            <w:webHidden/>
          </w:rPr>
          <w:fldChar w:fldCharType="end"/>
        </w:r>
      </w:hyperlink>
    </w:p>
    <w:p w14:paraId="7D2F9181" w14:textId="2B9F1381" w:rsidR="006C7C27" w:rsidRPr="006C7C27" w:rsidRDefault="006C7C27">
      <w:pPr>
        <w:pStyle w:val="Sumrio1"/>
        <w:rPr>
          <w:rFonts w:eastAsiaTheme="minorEastAsia" w:cstheme="minorBidi"/>
          <w:bCs w:val="0"/>
          <w:caps w:val="0"/>
          <w:noProof/>
          <w:sz w:val="22"/>
          <w:szCs w:val="22"/>
          <w:lang w:eastAsia="pt-BR"/>
        </w:rPr>
      </w:pPr>
      <w:hyperlink w:anchor="_Toc182231438" w:history="1">
        <w:r w:rsidRPr="006C7C27">
          <w:rPr>
            <w:rStyle w:val="Hyperlink"/>
            <w:noProof/>
          </w:rPr>
          <w:t>10.</w:t>
        </w:r>
        <w:r w:rsidRPr="006C7C27">
          <w:rPr>
            <w:rFonts w:eastAsiaTheme="minorEastAsia" w:cstheme="minorBidi"/>
            <w:bCs w:val="0"/>
            <w:caps w:val="0"/>
            <w:noProof/>
            <w:sz w:val="22"/>
            <w:szCs w:val="22"/>
            <w:lang w:eastAsia="pt-BR"/>
          </w:rPr>
          <w:tab/>
        </w:r>
        <w:r w:rsidRPr="006C7C27">
          <w:rPr>
            <w:rStyle w:val="Hyperlink"/>
            <w:noProof/>
          </w:rPr>
          <w:t>RESULTADO DA AVALIAÇÃO PELO DMED</w:t>
        </w:r>
        <w:r w:rsidRPr="006C7C27">
          <w:rPr>
            <w:noProof/>
            <w:webHidden/>
          </w:rPr>
          <w:tab/>
        </w:r>
        <w:r w:rsidRPr="006C7C27">
          <w:rPr>
            <w:noProof/>
            <w:webHidden/>
          </w:rPr>
          <w:fldChar w:fldCharType="begin"/>
        </w:r>
        <w:r w:rsidRPr="006C7C27">
          <w:rPr>
            <w:noProof/>
            <w:webHidden/>
          </w:rPr>
          <w:instrText xml:space="preserve"> PAGEREF _Toc182231438 \h </w:instrText>
        </w:r>
        <w:r w:rsidRPr="006C7C27">
          <w:rPr>
            <w:noProof/>
            <w:webHidden/>
          </w:rPr>
        </w:r>
        <w:r w:rsidRPr="006C7C27">
          <w:rPr>
            <w:noProof/>
            <w:webHidden/>
          </w:rPr>
          <w:fldChar w:fldCharType="separate"/>
        </w:r>
        <w:r>
          <w:rPr>
            <w:noProof/>
            <w:webHidden/>
          </w:rPr>
          <w:t>13</w:t>
        </w:r>
        <w:r w:rsidRPr="006C7C27">
          <w:rPr>
            <w:noProof/>
            <w:webHidden/>
          </w:rPr>
          <w:fldChar w:fldCharType="end"/>
        </w:r>
      </w:hyperlink>
    </w:p>
    <w:p w14:paraId="24EDEC57" w14:textId="1782EFA1" w:rsidR="006C7C27" w:rsidRPr="006C7C27" w:rsidRDefault="006C7C27">
      <w:pPr>
        <w:pStyle w:val="Sumrio1"/>
        <w:rPr>
          <w:rFonts w:eastAsiaTheme="minorEastAsia" w:cstheme="minorBidi"/>
          <w:bCs w:val="0"/>
          <w:caps w:val="0"/>
          <w:noProof/>
          <w:sz w:val="22"/>
          <w:szCs w:val="22"/>
          <w:lang w:eastAsia="pt-BR"/>
        </w:rPr>
      </w:pPr>
      <w:hyperlink w:anchor="_Toc182231439" w:history="1">
        <w:r w:rsidRPr="006C7C27">
          <w:rPr>
            <w:rStyle w:val="Hyperlink"/>
            <w:noProof/>
          </w:rPr>
          <w:t>11.</w:t>
        </w:r>
        <w:r w:rsidRPr="006C7C27">
          <w:rPr>
            <w:rFonts w:eastAsiaTheme="minorEastAsia" w:cstheme="minorBidi"/>
            <w:bCs w:val="0"/>
            <w:caps w:val="0"/>
            <w:noProof/>
            <w:sz w:val="22"/>
            <w:szCs w:val="22"/>
            <w:lang w:eastAsia="pt-BR"/>
          </w:rPr>
          <w:tab/>
        </w:r>
        <w:r w:rsidRPr="006C7C27">
          <w:rPr>
            <w:rStyle w:val="Hyperlink"/>
            <w:noProof/>
          </w:rPr>
          <w:t>ANÁLISE DE IMPACTO NO SISTEMA ELÉTRICO - AISE</w:t>
        </w:r>
        <w:r w:rsidRPr="006C7C27">
          <w:rPr>
            <w:noProof/>
            <w:webHidden/>
          </w:rPr>
          <w:tab/>
        </w:r>
        <w:r w:rsidRPr="006C7C27">
          <w:rPr>
            <w:noProof/>
            <w:webHidden/>
          </w:rPr>
          <w:fldChar w:fldCharType="begin"/>
        </w:r>
        <w:r w:rsidRPr="006C7C27">
          <w:rPr>
            <w:noProof/>
            <w:webHidden/>
          </w:rPr>
          <w:instrText xml:space="preserve"> PAGEREF _Toc182231439 \h </w:instrText>
        </w:r>
        <w:r w:rsidRPr="006C7C27">
          <w:rPr>
            <w:noProof/>
            <w:webHidden/>
          </w:rPr>
        </w:r>
        <w:r w:rsidRPr="006C7C27">
          <w:rPr>
            <w:noProof/>
            <w:webHidden/>
          </w:rPr>
          <w:fldChar w:fldCharType="separate"/>
        </w:r>
        <w:r>
          <w:rPr>
            <w:noProof/>
            <w:webHidden/>
          </w:rPr>
          <w:t>13</w:t>
        </w:r>
        <w:r w:rsidRPr="006C7C27">
          <w:rPr>
            <w:noProof/>
            <w:webHidden/>
          </w:rPr>
          <w:fldChar w:fldCharType="end"/>
        </w:r>
      </w:hyperlink>
    </w:p>
    <w:p w14:paraId="61E46E5E" w14:textId="6330205A" w:rsidR="006C7C27" w:rsidRPr="006C7C27" w:rsidRDefault="006C7C27">
      <w:pPr>
        <w:pStyle w:val="Sumrio1"/>
        <w:rPr>
          <w:rFonts w:eastAsiaTheme="minorEastAsia" w:cstheme="minorBidi"/>
          <w:bCs w:val="0"/>
          <w:caps w:val="0"/>
          <w:noProof/>
          <w:sz w:val="22"/>
          <w:szCs w:val="22"/>
          <w:lang w:eastAsia="pt-BR"/>
        </w:rPr>
      </w:pPr>
      <w:hyperlink w:anchor="_Toc182231450" w:history="1">
        <w:r w:rsidRPr="006C7C27">
          <w:rPr>
            <w:rStyle w:val="Hyperlink"/>
            <w:noProof/>
          </w:rPr>
          <w:t>12.</w:t>
        </w:r>
        <w:r w:rsidRPr="006C7C27">
          <w:rPr>
            <w:rFonts w:eastAsiaTheme="minorEastAsia" w:cstheme="minorBidi"/>
            <w:bCs w:val="0"/>
            <w:caps w:val="0"/>
            <w:noProof/>
            <w:sz w:val="22"/>
            <w:szCs w:val="22"/>
            <w:lang w:eastAsia="pt-BR"/>
          </w:rPr>
          <w:tab/>
        </w:r>
        <w:r w:rsidRPr="006C7C27">
          <w:rPr>
            <w:rStyle w:val="Hyperlink"/>
            <w:noProof/>
          </w:rPr>
          <w:t>TABELAS</w:t>
        </w:r>
        <w:r w:rsidRPr="006C7C27">
          <w:rPr>
            <w:noProof/>
            <w:webHidden/>
          </w:rPr>
          <w:tab/>
        </w:r>
        <w:r w:rsidRPr="006C7C27">
          <w:rPr>
            <w:noProof/>
            <w:webHidden/>
          </w:rPr>
          <w:fldChar w:fldCharType="begin"/>
        </w:r>
        <w:r w:rsidRPr="006C7C27">
          <w:rPr>
            <w:noProof/>
            <w:webHidden/>
          </w:rPr>
          <w:instrText xml:space="preserve"> PAGEREF _Toc182231450 \h </w:instrText>
        </w:r>
        <w:r w:rsidRPr="006C7C27">
          <w:rPr>
            <w:noProof/>
            <w:webHidden/>
          </w:rPr>
        </w:r>
        <w:r w:rsidRPr="006C7C27">
          <w:rPr>
            <w:noProof/>
            <w:webHidden/>
          </w:rPr>
          <w:fldChar w:fldCharType="separate"/>
        </w:r>
        <w:r>
          <w:rPr>
            <w:noProof/>
            <w:webHidden/>
          </w:rPr>
          <w:t>18</w:t>
        </w:r>
        <w:r w:rsidRPr="006C7C27">
          <w:rPr>
            <w:noProof/>
            <w:webHidden/>
          </w:rPr>
          <w:fldChar w:fldCharType="end"/>
        </w:r>
      </w:hyperlink>
    </w:p>
    <w:p w14:paraId="136AF02E" w14:textId="29EA5D60" w:rsidR="006C7C27" w:rsidRDefault="006C7C27">
      <w:pPr>
        <w:pStyle w:val="Sumrio1"/>
        <w:rPr>
          <w:rFonts w:eastAsiaTheme="minorEastAsia" w:cstheme="minorBidi"/>
          <w:bCs w:val="0"/>
          <w:caps w:val="0"/>
          <w:noProof/>
          <w:sz w:val="22"/>
          <w:szCs w:val="22"/>
          <w:lang w:eastAsia="pt-BR"/>
        </w:rPr>
      </w:pPr>
      <w:hyperlink w:anchor="_Toc182231451" w:history="1">
        <w:r w:rsidRPr="006C7C27">
          <w:rPr>
            <w:rStyle w:val="Hyperlink"/>
            <w:noProof/>
          </w:rPr>
          <w:t>13.</w:t>
        </w:r>
        <w:r w:rsidRPr="006C7C27">
          <w:rPr>
            <w:rFonts w:eastAsiaTheme="minorEastAsia" w:cstheme="minorBidi"/>
            <w:bCs w:val="0"/>
            <w:caps w:val="0"/>
            <w:noProof/>
            <w:sz w:val="22"/>
            <w:szCs w:val="22"/>
            <w:lang w:eastAsia="pt-BR"/>
          </w:rPr>
          <w:tab/>
        </w:r>
        <w:r w:rsidRPr="006C7C27">
          <w:rPr>
            <w:rStyle w:val="Hyperlink"/>
            <w:noProof/>
          </w:rPr>
          <w:t>ANEXOS</w:t>
        </w:r>
        <w:r w:rsidRPr="006C7C27">
          <w:rPr>
            <w:noProof/>
            <w:webHidden/>
          </w:rPr>
          <w:tab/>
        </w:r>
        <w:r w:rsidRPr="006C7C27">
          <w:rPr>
            <w:noProof/>
            <w:webHidden/>
          </w:rPr>
          <w:fldChar w:fldCharType="begin"/>
        </w:r>
        <w:r w:rsidRPr="006C7C27">
          <w:rPr>
            <w:noProof/>
            <w:webHidden/>
          </w:rPr>
          <w:instrText xml:space="preserve"> PAGEREF _Toc182231451 \h </w:instrText>
        </w:r>
        <w:r w:rsidRPr="006C7C27">
          <w:rPr>
            <w:noProof/>
            <w:webHidden/>
          </w:rPr>
        </w:r>
        <w:r w:rsidRPr="006C7C27">
          <w:rPr>
            <w:noProof/>
            <w:webHidden/>
          </w:rPr>
          <w:fldChar w:fldCharType="separate"/>
        </w:r>
        <w:r>
          <w:rPr>
            <w:noProof/>
            <w:webHidden/>
          </w:rPr>
          <w:t>20</w:t>
        </w:r>
        <w:r w:rsidRPr="006C7C27">
          <w:rPr>
            <w:noProof/>
            <w:webHidden/>
          </w:rPr>
          <w:fldChar w:fldCharType="end"/>
        </w:r>
      </w:hyperlink>
    </w:p>
    <w:p w14:paraId="264FC9E1" w14:textId="161B83FC" w:rsidR="004B0D1A" w:rsidRDefault="004B0D1A" w:rsidP="004B0D1A">
      <w:pPr>
        <w:pStyle w:val="SemEspaamento"/>
      </w:pPr>
      <w:r w:rsidRPr="006141DA">
        <w:fldChar w:fldCharType="end"/>
      </w:r>
    </w:p>
    <w:p w14:paraId="207E3BE5" w14:textId="35C4DE26" w:rsidR="00021431" w:rsidRDefault="00021431" w:rsidP="004B0D1A">
      <w:pPr>
        <w:pStyle w:val="SemEspaamento"/>
      </w:pPr>
    </w:p>
    <w:p w14:paraId="5C8B1A1D" w14:textId="52FFF5C3" w:rsidR="00B910BC" w:rsidRDefault="00B910BC" w:rsidP="004B0D1A">
      <w:pPr>
        <w:pStyle w:val="SemEspaamento"/>
      </w:pPr>
    </w:p>
    <w:p w14:paraId="40840F1C" w14:textId="0DBD8BE7" w:rsidR="00B910BC" w:rsidRDefault="00B910BC" w:rsidP="004B0D1A">
      <w:pPr>
        <w:pStyle w:val="SemEspaamento"/>
      </w:pPr>
    </w:p>
    <w:p w14:paraId="3BACDF9B" w14:textId="21FE681F" w:rsidR="00B910BC" w:rsidRDefault="00B910BC" w:rsidP="004B0D1A">
      <w:pPr>
        <w:pStyle w:val="SemEspaamento"/>
      </w:pPr>
    </w:p>
    <w:p w14:paraId="37ED368B" w14:textId="63C65673" w:rsidR="00B910BC" w:rsidRDefault="00B910BC" w:rsidP="004B0D1A">
      <w:pPr>
        <w:pStyle w:val="SemEspaamento"/>
      </w:pPr>
    </w:p>
    <w:p w14:paraId="4AEF6B71" w14:textId="585F9CCD" w:rsidR="00B910BC" w:rsidRDefault="00B910BC" w:rsidP="004B0D1A">
      <w:pPr>
        <w:pStyle w:val="SemEspaamento"/>
      </w:pPr>
    </w:p>
    <w:p w14:paraId="670F3A43" w14:textId="3170A201" w:rsidR="00B910BC" w:rsidRDefault="00B910BC" w:rsidP="004B0D1A">
      <w:pPr>
        <w:pStyle w:val="SemEspaamento"/>
      </w:pPr>
    </w:p>
    <w:p w14:paraId="4903D854" w14:textId="5CC2FFAF" w:rsidR="00B910BC" w:rsidRDefault="00B910BC" w:rsidP="004B0D1A">
      <w:pPr>
        <w:pStyle w:val="SemEspaamento"/>
      </w:pPr>
    </w:p>
    <w:p w14:paraId="3FD7CA7F" w14:textId="77777777" w:rsidR="006C7C27" w:rsidRDefault="006C7C27" w:rsidP="004B0D1A">
      <w:pPr>
        <w:pStyle w:val="SemEspaamento"/>
      </w:pPr>
    </w:p>
    <w:p w14:paraId="7DD879FF" w14:textId="77777777" w:rsidR="00021431" w:rsidRDefault="00021431" w:rsidP="004B0D1A">
      <w:pPr>
        <w:pStyle w:val="SemEspaamento"/>
      </w:pPr>
    </w:p>
    <w:p w14:paraId="62286E9C" w14:textId="77777777" w:rsidR="00323125" w:rsidRDefault="00323125" w:rsidP="00921C58">
      <w:pPr>
        <w:pStyle w:val="Ttulo1"/>
      </w:pPr>
      <w:bookmarkStart w:id="0" w:name="_Toc182231409"/>
      <w:r>
        <w:lastRenderedPageBreak/>
        <w:t>OBJETIVO</w:t>
      </w:r>
      <w:bookmarkEnd w:id="0"/>
    </w:p>
    <w:p w14:paraId="4E24657A" w14:textId="77777777" w:rsidR="00A467AD" w:rsidRDefault="00A467AD" w:rsidP="00A467AD">
      <w:pPr>
        <w:pStyle w:val="SemEspaamento"/>
      </w:pPr>
      <w:r>
        <w:t>Esta normatização técnica - NT tem a finalidade de estabelecer a filosofia, os critérios e as diretrizes para elaboração de estudos de proteção em subestações primárias das unidades consumidoras instaladas nas redes urbanas e rurais de distribuição de energia elétrica do DMED e também:</w:t>
      </w:r>
    </w:p>
    <w:p w14:paraId="2BBD4490" w14:textId="77777777" w:rsidR="00A467AD" w:rsidRDefault="00A467AD" w:rsidP="00A467AD">
      <w:pPr>
        <w:pStyle w:val="SemEspaamento"/>
      </w:pPr>
      <w:r>
        <w:t>Analise de impacto no sistema elétrico de cargas potencialmente perturbadoras ou sensíveis a distúrbios na rede.</w:t>
      </w:r>
    </w:p>
    <w:p w14:paraId="5EC305DA" w14:textId="77777777" w:rsidR="00A467AD" w:rsidRDefault="00A467AD" w:rsidP="00A467AD">
      <w:pPr>
        <w:pStyle w:val="SemEspaamento"/>
      </w:pPr>
      <w:r>
        <w:t>Atender à determinação das Resoluções Normativas ANEEL e normatização ABNT Que estabelecem regras as regras para a conexão de unidades consumidoras ao sistema elétrico da DMED.</w:t>
      </w:r>
    </w:p>
    <w:p w14:paraId="5A86F908" w14:textId="77777777" w:rsidR="00A467AD" w:rsidRDefault="00A467AD" w:rsidP="00A467AD">
      <w:pPr>
        <w:pStyle w:val="SemEspaamento"/>
      </w:pPr>
      <w:r>
        <w:t>Esta norma está disponível no site do DMED pelo endereço eletrônico:</w:t>
      </w:r>
    </w:p>
    <w:p w14:paraId="0A525A97" w14:textId="1DE0A8EB" w:rsidR="00A467AD" w:rsidRDefault="00A467AD" w:rsidP="00A467AD">
      <w:pPr>
        <w:pStyle w:val="SemEspaamento"/>
        <w:jc w:val="center"/>
      </w:pPr>
      <w:hyperlink r:id="rId10" w:history="1">
        <w:r w:rsidRPr="00694EF0">
          <w:rPr>
            <w:rStyle w:val="Hyperlink"/>
          </w:rPr>
          <w:t>https://www.dmepc.com.br/atendimento/normas-tecnicas</w:t>
        </w:r>
      </w:hyperlink>
    </w:p>
    <w:p w14:paraId="372CE97E" w14:textId="51460C5D" w:rsidR="00A467AD" w:rsidRDefault="00A467AD" w:rsidP="00A467AD">
      <w:pPr>
        <w:pStyle w:val="SemEspaamento"/>
      </w:pPr>
      <w:r w:rsidRPr="00A467AD">
        <w:rPr>
          <w:b/>
        </w:rPr>
        <w:t>OBS</w:t>
      </w:r>
      <w:r>
        <w:t>.: Os casos não abordados nesta norma deverão ser tratados diretamente com a engenharia da DMED.</w:t>
      </w:r>
    </w:p>
    <w:p w14:paraId="054D4605" w14:textId="51065B97" w:rsidR="00323125" w:rsidRPr="002372F4" w:rsidRDefault="00A467AD" w:rsidP="00A467AD">
      <w:pPr>
        <w:pStyle w:val="SemEspaamento"/>
        <w:rPr>
          <w:i/>
        </w:rPr>
      </w:pPr>
      <w:r>
        <w:t>A presente norma passa a vigorar a partir de sua aprovação e, portanto, terá obrigatoriedade de aplicação nas novas instalações ou ampliações e/ou reforma das subestações existentes</w:t>
      </w:r>
      <w:r w:rsidR="00323125" w:rsidRPr="002372F4">
        <w:rPr>
          <w:i/>
        </w:rPr>
        <w:t>.</w:t>
      </w:r>
    </w:p>
    <w:p w14:paraId="0083D9CE" w14:textId="77777777" w:rsidR="00323125" w:rsidRDefault="00323125" w:rsidP="00921C58">
      <w:pPr>
        <w:pStyle w:val="Ttulo1"/>
      </w:pPr>
      <w:bookmarkStart w:id="1" w:name="_Toc182231410"/>
      <w:r>
        <w:t>ÂMBITO</w:t>
      </w:r>
      <w:bookmarkEnd w:id="1"/>
    </w:p>
    <w:p w14:paraId="6B42697F" w14:textId="04DD47DE" w:rsidR="00225E50" w:rsidRDefault="00225E50" w:rsidP="00225E50">
      <w:pPr>
        <w:pStyle w:val="SemEspaamento"/>
      </w:pPr>
      <w:r>
        <w:t xml:space="preserve">Aplicam-se as unidades consumidoras atendidas pela DME Distribuição S.A. com tensão de fornecimento na média tensão (cujo valor eficaz entre fases é superior a 1 kV e </w:t>
      </w:r>
      <w:r w:rsidR="00E14AD0">
        <w:t xml:space="preserve">igual ou </w:t>
      </w:r>
      <w:r>
        <w:t xml:space="preserve">inferior a </w:t>
      </w:r>
      <w:r w:rsidR="00534440">
        <w:t>138</w:t>
      </w:r>
      <w:r>
        <w:t>kV).</w:t>
      </w:r>
    </w:p>
    <w:p w14:paraId="471B3B5E" w14:textId="77777777" w:rsidR="005A1A93" w:rsidRDefault="00225E50" w:rsidP="00225E50">
      <w:pPr>
        <w:pStyle w:val="SemEspaamento"/>
      </w:pPr>
      <w:r>
        <w:t>Nesta norma será abrangido todas as unidades consumidoras com potência instalada acima de 300 kVA excetuando-se as unidades consumidoras que utilizem geração própria, que neste caso além do cumprimento integral desta norma deverá também atender a norma DMED – NT 07 05 014 Geração Própria</w:t>
      </w:r>
      <w:r w:rsidR="005A1A93">
        <w:t xml:space="preserve"> </w:t>
      </w:r>
      <w:hyperlink r:id="rId11" w:history="1">
        <w:r w:rsidR="005A1A93" w:rsidRPr="00694EF0">
          <w:rPr>
            <w:rStyle w:val="Hyperlink"/>
          </w:rPr>
          <w:t>https://www.dmepc.com.br/atendimento/normas-tecnicas</w:t>
        </w:r>
      </w:hyperlink>
      <w:r>
        <w:t>.</w:t>
      </w:r>
    </w:p>
    <w:p w14:paraId="1438D826" w14:textId="273E4255" w:rsidR="00323125" w:rsidRDefault="00225E50" w:rsidP="00225E50">
      <w:pPr>
        <w:pStyle w:val="SemEspaamento"/>
      </w:pPr>
      <w:r>
        <w:t xml:space="preserve">Para o caso de haver micro ou minigeração </w:t>
      </w:r>
      <w:r w:rsidR="00C40EDF">
        <w:t xml:space="preserve">distribuída, </w:t>
      </w:r>
      <w:r>
        <w:t>todos os requisitos poderão ser encontrados na Norma NT 07-05-020 – Geração Distribuída</w:t>
      </w:r>
      <w:r w:rsidR="00C40EDF">
        <w:t xml:space="preserve"> </w:t>
      </w:r>
      <w:hyperlink r:id="rId12" w:history="1">
        <w:r w:rsidR="00C40EDF" w:rsidRPr="00694EF0">
          <w:rPr>
            <w:rStyle w:val="Hyperlink"/>
          </w:rPr>
          <w:t>https://www.dmepc.com.br/atendimento/micro-mini-geracao-distribuida</w:t>
        </w:r>
      </w:hyperlink>
      <w:r>
        <w:t>.</w:t>
      </w:r>
    </w:p>
    <w:p w14:paraId="63C8F8DA" w14:textId="4CAE6CC9" w:rsidR="00323125" w:rsidRDefault="00323125" w:rsidP="00921C58">
      <w:pPr>
        <w:pStyle w:val="Ttulo1"/>
      </w:pPr>
      <w:bookmarkStart w:id="2" w:name="_Toc182231411"/>
      <w:r>
        <w:t>DEFINIÇÕES</w:t>
      </w:r>
      <w:bookmarkEnd w:id="2"/>
    </w:p>
    <w:p w14:paraId="2FFFB53D" w14:textId="184D2460" w:rsidR="00323125" w:rsidRPr="000A039A" w:rsidRDefault="000D0BEA" w:rsidP="0097471D">
      <w:pPr>
        <w:pStyle w:val="SemEspaamento"/>
        <w:rPr>
          <w:b/>
        </w:rPr>
      </w:pPr>
      <w:r>
        <w:rPr>
          <w:b/>
        </w:rPr>
        <w:t>AISE</w:t>
      </w:r>
    </w:p>
    <w:p w14:paraId="7FD8AA2A" w14:textId="00F0B6E1" w:rsidR="00323125" w:rsidRDefault="000D0BEA" w:rsidP="0097471D">
      <w:pPr>
        <w:pStyle w:val="SemEspaamento"/>
      </w:pPr>
      <w:r w:rsidRPr="000D0BEA">
        <w:t>Analise de Impacto no Sistema Elétrico</w:t>
      </w:r>
      <w:r w:rsidR="00323125">
        <w:t xml:space="preserve">. </w:t>
      </w:r>
    </w:p>
    <w:p w14:paraId="0438EA70" w14:textId="0C258A41" w:rsidR="000D0BEA" w:rsidRPr="000A039A" w:rsidRDefault="000D0BEA" w:rsidP="000D0BEA">
      <w:pPr>
        <w:pStyle w:val="SemEspaamento"/>
        <w:rPr>
          <w:b/>
        </w:rPr>
      </w:pPr>
      <w:r>
        <w:rPr>
          <w:b/>
        </w:rPr>
        <w:t>DMED</w:t>
      </w:r>
    </w:p>
    <w:p w14:paraId="2DA49701" w14:textId="3468E6C1" w:rsidR="000D0BEA" w:rsidRDefault="000D0BEA" w:rsidP="0097471D">
      <w:pPr>
        <w:pStyle w:val="SemEspaamento"/>
      </w:pPr>
      <w:r>
        <w:t>DME Distribuição S.A</w:t>
      </w:r>
    </w:p>
    <w:p w14:paraId="1B72A0C0" w14:textId="3C955604" w:rsidR="003877CF" w:rsidRPr="003877CF" w:rsidRDefault="003877CF" w:rsidP="003877CF">
      <w:pPr>
        <w:pStyle w:val="SemEspaamento"/>
        <w:rPr>
          <w:b/>
        </w:rPr>
      </w:pPr>
      <w:r w:rsidRPr="003877CF">
        <w:rPr>
          <w:b/>
        </w:rPr>
        <w:t>Anotação de Responsabilidade Técnica</w:t>
      </w:r>
      <w:r>
        <w:rPr>
          <w:b/>
        </w:rPr>
        <w:t xml:space="preserve"> - ART</w:t>
      </w:r>
    </w:p>
    <w:p w14:paraId="322FEA38" w14:textId="77777777" w:rsidR="003877CF" w:rsidRDefault="003877CF" w:rsidP="003877CF">
      <w:pPr>
        <w:pStyle w:val="SemEspaamento"/>
      </w:pPr>
      <w:r>
        <w:lastRenderedPageBreak/>
        <w:t>Documento a ser apresentado pelo profissional habilitado pelo CREA (Conselho Regional de Engenharia e Agronomia) que comprove a sua responsabilidade pelo projeto e/ou execução da obra</w:t>
      </w:r>
    </w:p>
    <w:p w14:paraId="5D3247A4" w14:textId="77777777" w:rsidR="003877CF" w:rsidRPr="003877CF" w:rsidRDefault="003877CF" w:rsidP="003877CF">
      <w:pPr>
        <w:pStyle w:val="SemEspaamento"/>
        <w:rPr>
          <w:b/>
        </w:rPr>
      </w:pPr>
      <w:r w:rsidRPr="003877CF">
        <w:rPr>
          <w:b/>
        </w:rPr>
        <w:t>I50F</w:t>
      </w:r>
    </w:p>
    <w:p w14:paraId="7762D11B" w14:textId="72706727" w:rsidR="003877CF" w:rsidRDefault="003877CF" w:rsidP="003877CF">
      <w:pPr>
        <w:pStyle w:val="SemEspaamento"/>
      </w:pPr>
      <w:r>
        <w:t>Função de sobre corrente instantâneo de fase (função 50)</w:t>
      </w:r>
    </w:p>
    <w:p w14:paraId="119F5364" w14:textId="77777777" w:rsidR="003877CF" w:rsidRPr="003877CF" w:rsidRDefault="003877CF" w:rsidP="003877CF">
      <w:pPr>
        <w:pStyle w:val="SemEspaamento"/>
        <w:rPr>
          <w:b/>
        </w:rPr>
      </w:pPr>
      <w:r w:rsidRPr="003877CF">
        <w:rPr>
          <w:b/>
        </w:rPr>
        <w:t>I50N</w:t>
      </w:r>
    </w:p>
    <w:p w14:paraId="140166D8" w14:textId="2D4A2CA4" w:rsidR="003877CF" w:rsidRDefault="003877CF" w:rsidP="003877CF">
      <w:pPr>
        <w:pStyle w:val="SemEspaamento"/>
      </w:pPr>
      <w:r>
        <w:t>Função de sobre corrente instantâneo de neutro (função 50N)</w:t>
      </w:r>
    </w:p>
    <w:p w14:paraId="0C98722C" w14:textId="77777777" w:rsidR="003877CF" w:rsidRPr="003877CF" w:rsidRDefault="003877CF" w:rsidP="003877CF">
      <w:pPr>
        <w:pStyle w:val="SemEspaamento"/>
        <w:rPr>
          <w:b/>
        </w:rPr>
      </w:pPr>
      <w:r w:rsidRPr="003877CF">
        <w:rPr>
          <w:b/>
        </w:rPr>
        <w:t>I51F</w:t>
      </w:r>
    </w:p>
    <w:p w14:paraId="05AAD3FE" w14:textId="7D750046" w:rsidR="003877CF" w:rsidRDefault="003877CF" w:rsidP="003877CF">
      <w:pPr>
        <w:pStyle w:val="SemEspaamento"/>
      </w:pPr>
      <w:r>
        <w:t>Função de sobre corrente temporizado de fase (função 51)</w:t>
      </w:r>
    </w:p>
    <w:p w14:paraId="3B8E8E09" w14:textId="77777777" w:rsidR="003877CF" w:rsidRPr="003877CF" w:rsidRDefault="003877CF" w:rsidP="003877CF">
      <w:pPr>
        <w:pStyle w:val="SemEspaamento"/>
        <w:rPr>
          <w:b/>
        </w:rPr>
      </w:pPr>
      <w:r w:rsidRPr="003877CF">
        <w:rPr>
          <w:b/>
        </w:rPr>
        <w:t>I51N</w:t>
      </w:r>
    </w:p>
    <w:p w14:paraId="011494B7" w14:textId="481A7F32" w:rsidR="003877CF" w:rsidRDefault="003877CF" w:rsidP="003877CF">
      <w:pPr>
        <w:pStyle w:val="SemEspaamento"/>
      </w:pPr>
      <w:r>
        <w:t>Função de sobre corrente temporizado de neutro (função 51N)</w:t>
      </w:r>
    </w:p>
    <w:p w14:paraId="1657069D" w14:textId="77777777" w:rsidR="003877CF" w:rsidRPr="003877CF" w:rsidRDefault="003877CF" w:rsidP="003877CF">
      <w:pPr>
        <w:pStyle w:val="SemEspaamento"/>
        <w:rPr>
          <w:b/>
        </w:rPr>
      </w:pPr>
      <w:r w:rsidRPr="003877CF">
        <w:rPr>
          <w:b/>
        </w:rPr>
        <w:t>I51GS</w:t>
      </w:r>
    </w:p>
    <w:p w14:paraId="61CE3691" w14:textId="6E3C31FF" w:rsidR="003877CF" w:rsidRDefault="003877CF" w:rsidP="003877CF">
      <w:pPr>
        <w:pStyle w:val="SemEspaamento"/>
      </w:pPr>
      <w:r>
        <w:t>Função de sobre corrente temporizado de neutro sensível (função 51GS)</w:t>
      </w:r>
    </w:p>
    <w:p w14:paraId="37693BAD" w14:textId="6E091B61" w:rsidR="003877CF" w:rsidRDefault="006F43BE" w:rsidP="003877CF">
      <w:pPr>
        <w:pStyle w:val="SemEspaamento"/>
      </w:pPr>
      <w:r w:rsidRPr="006F43BE">
        <w:rPr>
          <w:b/>
        </w:rPr>
        <w:t>Nota</w:t>
      </w:r>
      <w:r>
        <w:t xml:space="preserve">: </w:t>
      </w:r>
      <w:r w:rsidR="003877CF">
        <w:t>Com ajustes de curvas que atendam às normas IEC pertinentes e ajustes das correntes de disparo, preferencialmente, com gravação de todos os eventos em memória não volátil, que deverá atuar quando ocorrer faltas internas na unidade consumidora.</w:t>
      </w:r>
    </w:p>
    <w:p w14:paraId="343A3ADC" w14:textId="77777777" w:rsidR="00E95F02" w:rsidRDefault="00E95F02" w:rsidP="00921C58">
      <w:pPr>
        <w:pStyle w:val="Ttulo1"/>
      </w:pPr>
      <w:bookmarkStart w:id="3" w:name="_Toc182231412"/>
      <w:r>
        <w:t>NORMAS E LEGISLAÇÃO APLICÁVEIS E DOCUMENTOS COMPLEMENTARES</w:t>
      </w:r>
      <w:bookmarkEnd w:id="3"/>
    </w:p>
    <w:p w14:paraId="0B0F658D" w14:textId="77777777" w:rsidR="006F43BE" w:rsidRDefault="006F43BE" w:rsidP="006F43BE">
      <w:pPr>
        <w:pStyle w:val="SemEspaamento"/>
        <w:numPr>
          <w:ilvl w:val="0"/>
          <w:numId w:val="14"/>
        </w:numPr>
      </w:pPr>
      <w:bookmarkStart w:id="4" w:name="_Toc173835489"/>
      <w:bookmarkStart w:id="5" w:name="_Toc174005912"/>
      <w:bookmarkStart w:id="6" w:name="_Toc174019775"/>
      <w:bookmarkStart w:id="7" w:name="_Toc174715659"/>
      <w:r>
        <w:t>NBR14039 – Instalações elétricas de média tensão de 1,0 kV a 36,2 kV.</w:t>
      </w:r>
    </w:p>
    <w:p w14:paraId="62DBDDD8" w14:textId="22673BC9" w:rsidR="006F43BE" w:rsidRDefault="006F43BE" w:rsidP="006F43BE">
      <w:pPr>
        <w:pStyle w:val="SemEspaamento"/>
        <w:numPr>
          <w:ilvl w:val="0"/>
          <w:numId w:val="14"/>
        </w:numPr>
      </w:pPr>
      <w:r>
        <w:t>ABNT NBR IEC 62116 – Procedimento de ensaio de anti-ilhamento de sistemas fotovoltaicos conectados à rede elétrica.</w:t>
      </w:r>
    </w:p>
    <w:p w14:paraId="38F0D560" w14:textId="501F120E" w:rsidR="00E95F02" w:rsidRPr="00921C58" w:rsidRDefault="00E95F02" w:rsidP="006F43BE">
      <w:pPr>
        <w:pStyle w:val="SemEspaamento"/>
        <w:numPr>
          <w:ilvl w:val="0"/>
          <w:numId w:val="14"/>
        </w:numPr>
        <w:rPr>
          <w:b/>
        </w:rPr>
      </w:pPr>
      <w:r w:rsidRPr="00921C58">
        <w:t>Resolução Normativa ANEEL nº 956, de 7 de dezembro de 2021 - Procedimentos de Distribuição de Energia Elétrica no Sistema Elétrico Nacional – PRODIST</w:t>
      </w:r>
      <w:bookmarkEnd w:id="4"/>
      <w:bookmarkEnd w:id="5"/>
      <w:bookmarkEnd w:id="6"/>
      <w:bookmarkEnd w:id="7"/>
      <w:r w:rsidRPr="00921C58">
        <w:t xml:space="preserve"> </w:t>
      </w:r>
    </w:p>
    <w:p w14:paraId="0A369A59" w14:textId="77777777" w:rsidR="00E95F02" w:rsidRPr="00921C58" w:rsidRDefault="00E95F02" w:rsidP="00E828A2">
      <w:pPr>
        <w:pStyle w:val="SemEspaamento"/>
        <w:numPr>
          <w:ilvl w:val="0"/>
          <w:numId w:val="14"/>
        </w:numPr>
        <w:rPr>
          <w:b/>
        </w:rPr>
      </w:pPr>
      <w:bookmarkStart w:id="8" w:name="_Toc173835490"/>
      <w:bookmarkStart w:id="9" w:name="_Toc174005913"/>
      <w:bookmarkStart w:id="10" w:name="_Toc174019776"/>
      <w:bookmarkStart w:id="11" w:name="_Toc174715660"/>
      <w:r w:rsidRPr="00921C58">
        <w:t>Resolução Normativa ANEEL nº 1.000, de 07 de dezembro de 2021, que estabelece as Regras de Prestação do Serviço Público de Distribuição de Energia Elétrica</w:t>
      </w:r>
      <w:bookmarkEnd w:id="8"/>
      <w:bookmarkEnd w:id="9"/>
      <w:bookmarkEnd w:id="10"/>
      <w:bookmarkEnd w:id="11"/>
    </w:p>
    <w:p w14:paraId="267444CB" w14:textId="16A74429" w:rsidR="00A90208" w:rsidRPr="00A90208" w:rsidRDefault="00A90208" w:rsidP="00A90208">
      <w:pPr>
        <w:pStyle w:val="SemEspaamento"/>
        <w:numPr>
          <w:ilvl w:val="0"/>
          <w:numId w:val="14"/>
        </w:numPr>
        <w:rPr>
          <w:b/>
        </w:rPr>
      </w:pPr>
      <w:bookmarkStart w:id="12" w:name="_Toc173835500"/>
      <w:bookmarkStart w:id="13" w:name="_Toc174005923"/>
      <w:bookmarkStart w:id="14" w:name="_Toc174019786"/>
      <w:bookmarkStart w:id="15" w:name="_Toc174715670"/>
      <w:r>
        <w:t xml:space="preserve">Norma DMED </w:t>
      </w:r>
      <w:r w:rsidRPr="00A90208">
        <w:t>NT 07</w:t>
      </w:r>
      <w:r>
        <w:t>-</w:t>
      </w:r>
      <w:r w:rsidRPr="00A90208">
        <w:t>05</w:t>
      </w:r>
      <w:r>
        <w:t>-</w:t>
      </w:r>
      <w:r w:rsidRPr="00A90208">
        <w:t>014</w:t>
      </w:r>
      <w:r>
        <w:t xml:space="preserve"> - </w:t>
      </w:r>
      <w:r w:rsidRPr="00A90208">
        <w:t>Geração Própria</w:t>
      </w:r>
    </w:p>
    <w:p w14:paraId="6EFBF9A4" w14:textId="6F86DACF" w:rsidR="00E95F02" w:rsidRPr="00921C58" w:rsidRDefault="00E95F02" w:rsidP="00A90208">
      <w:pPr>
        <w:pStyle w:val="SemEspaamento"/>
        <w:numPr>
          <w:ilvl w:val="0"/>
          <w:numId w:val="14"/>
        </w:numPr>
        <w:rPr>
          <w:b/>
        </w:rPr>
      </w:pPr>
      <w:r w:rsidRPr="00921C58">
        <w:t>Norma DMED NT 07-05-</w:t>
      </w:r>
      <w:r w:rsidR="00A90208">
        <w:t>020</w:t>
      </w:r>
      <w:r w:rsidRPr="00921C58">
        <w:t xml:space="preserve"> </w:t>
      </w:r>
      <w:r w:rsidR="00A90208">
        <w:t>–</w:t>
      </w:r>
      <w:r w:rsidRPr="00921C58">
        <w:t xml:space="preserve"> </w:t>
      </w:r>
      <w:bookmarkEnd w:id="12"/>
      <w:bookmarkEnd w:id="13"/>
      <w:bookmarkEnd w:id="14"/>
      <w:bookmarkEnd w:id="15"/>
      <w:r w:rsidR="00A90208">
        <w:t>Geração Distribuída</w:t>
      </w:r>
    </w:p>
    <w:p w14:paraId="53A4EFFB" w14:textId="497634E8" w:rsidR="00E95F02" w:rsidRDefault="00E95F02" w:rsidP="00E828A2">
      <w:pPr>
        <w:pStyle w:val="SemEspaamento"/>
        <w:numPr>
          <w:ilvl w:val="0"/>
          <w:numId w:val="14"/>
        </w:numPr>
        <w:rPr>
          <w:b/>
        </w:rPr>
      </w:pPr>
      <w:bookmarkStart w:id="16" w:name="_Toc173835501"/>
      <w:bookmarkStart w:id="17" w:name="_Toc174005924"/>
      <w:bookmarkStart w:id="18" w:name="_Toc174019787"/>
      <w:bookmarkStart w:id="19" w:name="_Toc174715671"/>
      <w:r w:rsidRPr="00921C58">
        <w:t>Especificação Técnica nº 07-02-15 - Transformadores de Distribuição</w:t>
      </w:r>
      <w:bookmarkEnd w:id="16"/>
      <w:bookmarkEnd w:id="17"/>
      <w:bookmarkEnd w:id="18"/>
      <w:bookmarkEnd w:id="19"/>
    </w:p>
    <w:p w14:paraId="79975436" w14:textId="77777777" w:rsidR="00E95F02" w:rsidRDefault="00E95F02" w:rsidP="00921C58">
      <w:pPr>
        <w:pStyle w:val="Ttulo1"/>
      </w:pPr>
      <w:bookmarkStart w:id="20" w:name="_Toc182231413"/>
      <w:r>
        <w:t>INSTRUÇÕES GERAIS</w:t>
      </w:r>
      <w:bookmarkEnd w:id="20"/>
    </w:p>
    <w:p w14:paraId="4D61B49C" w14:textId="77777777" w:rsidR="00B61D19" w:rsidRDefault="00B61D19" w:rsidP="00B61D19">
      <w:pPr>
        <w:pStyle w:val="SemEspaamento"/>
      </w:pPr>
      <w:r>
        <w:t>A proteção geral de média tensão deve ser realizada por meio de disjuntor nos seguintes tipos de instalações:</w:t>
      </w:r>
    </w:p>
    <w:p w14:paraId="385AA04F" w14:textId="77777777" w:rsidR="00B61D19" w:rsidRDefault="00B61D19" w:rsidP="0049570A">
      <w:pPr>
        <w:pStyle w:val="SemEspaamento"/>
        <w:numPr>
          <w:ilvl w:val="0"/>
          <w:numId w:val="13"/>
        </w:numPr>
      </w:pPr>
      <w:r>
        <w:lastRenderedPageBreak/>
        <w:t xml:space="preserve">Subestação unitária com capacidade instalada maior que 300 KVA </w:t>
      </w:r>
      <w:proofErr w:type="spellStart"/>
      <w:r>
        <w:t>independente</w:t>
      </w:r>
      <w:proofErr w:type="spellEnd"/>
      <w:r>
        <w:t xml:space="preserve"> do número de transformadores;</w:t>
      </w:r>
    </w:p>
    <w:p w14:paraId="07C4D629" w14:textId="77777777" w:rsidR="00B61D19" w:rsidRDefault="00B61D19" w:rsidP="0049570A">
      <w:pPr>
        <w:pStyle w:val="SemEspaamento"/>
        <w:numPr>
          <w:ilvl w:val="0"/>
          <w:numId w:val="13"/>
        </w:numPr>
      </w:pPr>
      <w:r>
        <w:t>Subestação abrigada com mais de uma unidade transformadora, independente da capacidade instalada;</w:t>
      </w:r>
    </w:p>
    <w:p w14:paraId="2558A61B" w14:textId="3676CCB1" w:rsidR="00B61D19" w:rsidRDefault="00B61D19" w:rsidP="00B61D19">
      <w:pPr>
        <w:pStyle w:val="SemEspaamento"/>
      </w:pPr>
      <w:r>
        <w:t xml:space="preserve">O disjuntor geral deve ser acionado através de relés de proteção secundários com as funções I50F e I51F nas 3 fases, I50N/I51N (neutro), I51GS (neutro sensível) se exigido pelo DMED após </w:t>
      </w:r>
      <w:r w:rsidR="005F7C41">
        <w:t>estudos do projeto em análise.</w:t>
      </w:r>
    </w:p>
    <w:p w14:paraId="54E93106" w14:textId="00EF497C" w:rsidR="00B61D19" w:rsidRDefault="00B61D19" w:rsidP="00B61D19">
      <w:pPr>
        <w:pStyle w:val="SemEspaamento"/>
      </w:pPr>
      <w:r>
        <w:t>A proteção de fase e neutro deve ter elemento temporizado (I51) com a curva característica tempo x corrente tipo muito inversa (MI) ou extremamente inverso (EI), a proteção I51GS deve ser do tipo tempo definido se exigido pelo DMED apó</w:t>
      </w:r>
      <w:r w:rsidR="005F7C41">
        <w:t>s estudos do projeto em análise.</w:t>
      </w:r>
    </w:p>
    <w:p w14:paraId="110A9D82" w14:textId="77777777" w:rsidR="00B61D19" w:rsidRDefault="00B61D19" w:rsidP="00B61D19">
      <w:pPr>
        <w:pStyle w:val="SemEspaamento"/>
      </w:pPr>
      <w:r>
        <w:t xml:space="preserve">Não é obrigatório utilizar as funções </w:t>
      </w:r>
      <w:proofErr w:type="spellStart"/>
      <w:r>
        <w:t>I</w:t>
      </w:r>
      <w:r w:rsidRPr="005F7C41">
        <w:rPr>
          <w:vertAlign w:val="subscript"/>
        </w:rPr>
        <w:t>def</w:t>
      </w:r>
      <w:proofErr w:type="spellEnd"/>
      <w:r>
        <w:t xml:space="preserve"> (corrente definida) e </w:t>
      </w:r>
      <w:proofErr w:type="spellStart"/>
      <w:r>
        <w:t>T</w:t>
      </w:r>
      <w:r w:rsidRPr="005F7C41">
        <w:rPr>
          <w:vertAlign w:val="subscript"/>
        </w:rPr>
        <w:t>def</w:t>
      </w:r>
      <w:proofErr w:type="spellEnd"/>
      <w:r>
        <w:t xml:space="preserve"> (tempo definido) para fase, ficando a critério do projetista a utilização ou não destes parâmetros. No entanto, caso estes parâmetros sejam utilizados, o projetista deverá justificar, por escrito, na memória de cálculo para ajuste de proteção secundária, os motivos da utilização destes parâmetros.</w:t>
      </w:r>
    </w:p>
    <w:p w14:paraId="5F492E09" w14:textId="77777777" w:rsidR="00B61D19" w:rsidRDefault="00B61D19" w:rsidP="00B61D19">
      <w:pPr>
        <w:pStyle w:val="SemEspaamento"/>
      </w:pPr>
      <w:r>
        <w:t>Os ajustes de dial de tempo e de corrente de partida do relé devem ser os mínimos possíveis, de forma a atender adequadamente às necessidades da instalação consumidora e, ao mesmo tempo, prover uma proteção eficaz e eficiente quando da ocorrência de distúrbios de correntes de curto circuito e sobrecarga.</w:t>
      </w:r>
    </w:p>
    <w:p w14:paraId="1577F6C0" w14:textId="77777777" w:rsidR="00B61D19" w:rsidRDefault="00B61D19" w:rsidP="00B61D19">
      <w:pPr>
        <w:pStyle w:val="SemEspaamento"/>
      </w:pPr>
      <w:r>
        <w:t>Os ajustes dos relés de sobre corrente de fase devem satisfazer os seguintes requisitos:</w:t>
      </w:r>
    </w:p>
    <w:p w14:paraId="160787F6" w14:textId="77777777" w:rsidR="00B61D19" w:rsidRDefault="00B61D19" w:rsidP="009C3368">
      <w:pPr>
        <w:pStyle w:val="SemEspaamento"/>
        <w:numPr>
          <w:ilvl w:val="0"/>
          <w:numId w:val="17"/>
        </w:numPr>
      </w:pPr>
      <w:r>
        <w:t>Atuar em valores (correntes e tempos) inferiores aos admissíveis na curva de carregamento máximo de curta duração do transformador, quando o consumidor possuir apenas um transformador;</w:t>
      </w:r>
    </w:p>
    <w:p w14:paraId="5F8503AD" w14:textId="77777777" w:rsidR="009C3368" w:rsidRDefault="00B61D19" w:rsidP="009C6F1A">
      <w:pPr>
        <w:pStyle w:val="SemEspaamento"/>
        <w:numPr>
          <w:ilvl w:val="0"/>
          <w:numId w:val="17"/>
        </w:numPr>
      </w:pPr>
      <w:r>
        <w:t>O elemento temporizado (I51F) deve ser sensível às menores correntes de defeito entre fases no trecho sob sua supervisão e, se possível, às correntes de defeito no lado de baixa tensão, refletidas no lado de alta tensão;</w:t>
      </w:r>
    </w:p>
    <w:p w14:paraId="5FA7326A" w14:textId="77777777" w:rsidR="009C3368" w:rsidRDefault="00B61D19" w:rsidP="009C6F1A">
      <w:pPr>
        <w:pStyle w:val="SemEspaamento"/>
        <w:numPr>
          <w:ilvl w:val="0"/>
          <w:numId w:val="17"/>
        </w:numPr>
      </w:pPr>
      <w:r>
        <w:t>As unidades temporizadas de fase (I51F) devem ter correntes de partida no máximo iguais a 80% dos respectivos valores das proteções dos equipamentos à montante, e seus tempos de atuação devem ser pelo menos 0,3 segundos mais rápidos;</w:t>
      </w:r>
    </w:p>
    <w:p w14:paraId="55812338" w14:textId="77777777" w:rsidR="009C3368" w:rsidRDefault="00B61D19" w:rsidP="009C6F1A">
      <w:pPr>
        <w:pStyle w:val="SemEspaamento"/>
        <w:numPr>
          <w:ilvl w:val="0"/>
          <w:numId w:val="17"/>
        </w:numPr>
      </w:pPr>
      <w:r>
        <w:t>O elemento instantâneo (I50F) deve ser sensível às menores correntes de curto circuito entre fases, ter ajuste no máximo igual a 80% dos respectivos valores das proteções dos equipamentos à montante e permitir a livre circulação da corrente transitória de magnetização;</w:t>
      </w:r>
    </w:p>
    <w:p w14:paraId="04DAE0B6" w14:textId="618C1150" w:rsidR="00B61D19" w:rsidRDefault="00B61D19" w:rsidP="009C6F1A">
      <w:pPr>
        <w:pStyle w:val="SemEspaamento"/>
        <w:numPr>
          <w:ilvl w:val="0"/>
          <w:numId w:val="17"/>
        </w:numPr>
      </w:pPr>
      <w:r>
        <w:t>Os tempos de atuação da função I51F devem ser pelo menos 0,2 segundos mais rápidos que a curva do elo fusível proposto para a chave de proteção do ponto de entrega da DMED, quando aplicável.</w:t>
      </w:r>
    </w:p>
    <w:p w14:paraId="5BEB5E3D" w14:textId="77777777" w:rsidR="00B61D19" w:rsidRDefault="00B61D19" w:rsidP="00B61D19">
      <w:pPr>
        <w:pStyle w:val="SemEspaamento"/>
      </w:pPr>
      <w:r>
        <w:t>Os ajustes dos relés de sobre corrente de neutro devem satisfazer os seguintes requisitos:</w:t>
      </w:r>
    </w:p>
    <w:p w14:paraId="6F8B25DF" w14:textId="77777777" w:rsidR="00B61D19" w:rsidRDefault="00B61D19" w:rsidP="009C3368">
      <w:pPr>
        <w:pStyle w:val="SemEspaamento"/>
        <w:numPr>
          <w:ilvl w:val="0"/>
          <w:numId w:val="18"/>
        </w:numPr>
      </w:pPr>
      <w:r>
        <w:lastRenderedPageBreak/>
        <w:t>O elemento temporizado (I51N) deve ser sensível às menores correntes de defeito entre fase e terra sob sua supervisão e ter ajuste mínimo de 33% do relé de fase;</w:t>
      </w:r>
    </w:p>
    <w:p w14:paraId="1E5853B6" w14:textId="77777777" w:rsidR="00771D00" w:rsidRDefault="00B61D19" w:rsidP="009C6F1A">
      <w:pPr>
        <w:pStyle w:val="SemEspaamento"/>
        <w:numPr>
          <w:ilvl w:val="0"/>
          <w:numId w:val="18"/>
        </w:numPr>
      </w:pPr>
      <w:r>
        <w:t xml:space="preserve">O neutro convencional (I51N) deve ter corrente de partida no máximo igual a 80% dos respectivos valores das proteções dos equipamentos à montante, e seu tempo de atuação deve ser pelo menos 0,3 </w:t>
      </w:r>
      <w:r w:rsidR="00771D00">
        <w:t>segundos mais rápidos</w:t>
      </w:r>
      <w:r>
        <w:t>.</w:t>
      </w:r>
    </w:p>
    <w:p w14:paraId="6C0A31D4" w14:textId="77777777" w:rsidR="00771D00" w:rsidRDefault="00B61D19" w:rsidP="009C6F1A">
      <w:pPr>
        <w:pStyle w:val="SemEspaamento"/>
        <w:numPr>
          <w:ilvl w:val="0"/>
          <w:numId w:val="18"/>
        </w:numPr>
      </w:pPr>
      <w:r>
        <w:t xml:space="preserve">O elemento temporizado tipo tempo definido (I51GS), deve ter o ajuste de corrente de partida referida no primário de 3 a 10 A, limitado a 80% da proteção I51GS à montante, e ajuste de tempo 0,05 a 1 segundo, sendo que deve ser pelo menos 0,3 </w:t>
      </w:r>
      <w:r w:rsidR="00771D00">
        <w:t>segundos mais rápidos</w:t>
      </w:r>
      <w:r>
        <w:t xml:space="preserve"> neste caso se exigido pelo DMED após estudos do projeto em análise;</w:t>
      </w:r>
    </w:p>
    <w:p w14:paraId="367BA48A" w14:textId="467EA04C" w:rsidR="00B61D19" w:rsidRDefault="00B61D19" w:rsidP="009C6F1A">
      <w:pPr>
        <w:pStyle w:val="SemEspaamento"/>
        <w:numPr>
          <w:ilvl w:val="0"/>
          <w:numId w:val="18"/>
        </w:numPr>
      </w:pPr>
      <w:r>
        <w:t>O elemento instantâneo (I50N) deve ser sensível às menores correntes de curto circuito entre fase e terra possíveis e ter ajuste no máximo em 80% dos respectivos valores das proteções dos equipamentos a montante e ter ajust</w:t>
      </w:r>
      <w:r w:rsidR="00771D00">
        <w:t>e mínimo de 33% do relé de fase.</w:t>
      </w:r>
    </w:p>
    <w:p w14:paraId="406424D0" w14:textId="77777777" w:rsidR="00B61D19" w:rsidRDefault="00B61D19" w:rsidP="00B61D19">
      <w:pPr>
        <w:pStyle w:val="SemEspaamento"/>
      </w:pPr>
      <w:r>
        <w:t>Os TC’s de proteção em que são ligados os relés devem ser sempre do tipo a seco, instalados a montante do disjuntor. Estes TC’s devem ser convenientemente dimensionados de acordo com a demanda, níveis de curto-circuito e carga ligada ao secundário (condutores e relés) e com secundários específicos para proteção, não serão aceitos sistemas de proteção utilizando TC’s com secundários de medição.</w:t>
      </w:r>
    </w:p>
    <w:p w14:paraId="5CE521DE" w14:textId="77777777" w:rsidR="00B61D19" w:rsidRDefault="00B61D19" w:rsidP="00B61D19">
      <w:pPr>
        <w:pStyle w:val="SemEspaamento"/>
      </w:pPr>
      <w:r>
        <w:t>Quando houver mais de um transformador nas instalações, deverá ser prevista a proteção individual dos mesmos, podendo ser através de disjuntor ou chave seccionadora tripolar com fusíveis tipo HH.</w:t>
      </w:r>
    </w:p>
    <w:p w14:paraId="5D512779" w14:textId="77777777" w:rsidR="00B61D19" w:rsidRDefault="00B61D19" w:rsidP="00B61D19">
      <w:pPr>
        <w:pStyle w:val="SemEspaamento"/>
      </w:pPr>
      <w:r>
        <w:t xml:space="preserve">Os </w:t>
      </w:r>
      <w:proofErr w:type="spellStart"/>
      <w:r>
        <w:t>TP´s</w:t>
      </w:r>
      <w:proofErr w:type="spellEnd"/>
      <w:r>
        <w:t xml:space="preserve"> utilizados para as proteções de tensão devem garantir a devida qualidade dos seus sinais.</w:t>
      </w:r>
    </w:p>
    <w:p w14:paraId="0D644765" w14:textId="77777777" w:rsidR="00B61D19" w:rsidRDefault="00B61D19" w:rsidP="00B61D19">
      <w:pPr>
        <w:pStyle w:val="SemEspaamento"/>
      </w:pPr>
      <w:r>
        <w:t>Antes do disjuntor deve ser instalado um seccionador tripolar, de operação manual, com ação simultânea, dotada de alavanca de manobra, preferencialmente com chave fim de curso atuando no relé de proteção.</w:t>
      </w:r>
    </w:p>
    <w:p w14:paraId="5B139986" w14:textId="77777777" w:rsidR="00B61D19" w:rsidRDefault="00B61D19" w:rsidP="00B61D19">
      <w:pPr>
        <w:pStyle w:val="SemEspaamento"/>
      </w:pPr>
      <w:r>
        <w:t>Para alimentação do(s) relé(s) de proteção, devem ser previstas fontes auxiliares, com autonomia mínima de duas horas, a fim de garantir a sinalização do evento que provocou a atuação. Estas fontes podem ser:</w:t>
      </w:r>
    </w:p>
    <w:p w14:paraId="19F58D7D" w14:textId="77777777" w:rsidR="00B61D19" w:rsidRDefault="00B61D19" w:rsidP="0008330A">
      <w:pPr>
        <w:pStyle w:val="SemEspaamento"/>
        <w:numPr>
          <w:ilvl w:val="0"/>
          <w:numId w:val="19"/>
        </w:numPr>
      </w:pPr>
      <w:r>
        <w:t>Banco de baterias e seu carregador, alimentado pelo transformador auxiliar;</w:t>
      </w:r>
    </w:p>
    <w:p w14:paraId="7C41A5C9" w14:textId="77777777" w:rsidR="00B61D19" w:rsidRDefault="00B61D19" w:rsidP="0008330A">
      <w:pPr>
        <w:pStyle w:val="SemEspaamento"/>
        <w:numPr>
          <w:ilvl w:val="0"/>
          <w:numId w:val="19"/>
        </w:numPr>
      </w:pPr>
      <w:r>
        <w:t>Nobreak, alimentado pelo transformador auxiliar.</w:t>
      </w:r>
    </w:p>
    <w:p w14:paraId="7D8204C1" w14:textId="6C1D1B1B" w:rsidR="00B61D19" w:rsidRDefault="00B61D19" w:rsidP="00B61D19">
      <w:pPr>
        <w:pStyle w:val="SemEspaamento"/>
      </w:pPr>
      <w:r>
        <w:t>Para alimentação do(s) relé(s) de proteção, além das fontes citadas no item anterior, deve ser prevista fonte capacitiva, adequadamente dimensionada, para o correto funcionamento do relé</w:t>
      </w:r>
      <w:r w:rsidR="0008330A">
        <w:t xml:space="preserve"> no momento da falta.</w:t>
      </w:r>
    </w:p>
    <w:p w14:paraId="7FFD6050" w14:textId="77777777" w:rsidR="00B61D19" w:rsidRDefault="00B61D19" w:rsidP="00B61D19">
      <w:pPr>
        <w:pStyle w:val="SemEspaamento"/>
      </w:pPr>
      <w:r>
        <w:t>Para alimentação da bobina de abertura do disjuntor geral de MT devem ser previstas fontes auxiliares, adequadamente dimensionadas visando garantir sua atuação. Estas fontes podem ser:</w:t>
      </w:r>
    </w:p>
    <w:p w14:paraId="3664D52C" w14:textId="77777777" w:rsidR="00B61D19" w:rsidRDefault="00B61D19" w:rsidP="0008330A">
      <w:pPr>
        <w:pStyle w:val="SemEspaamento"/>
        <w:numPr>
          <w:ilvl w:val="0"/>
          <w:numId w:val="20"/>
        </w:numPr>
      </w:pPr>
      <w:r>
        <w:t>Banco de baterias e seu carregador, alimentado pelo TP auxiliar;</w:t>
      </w:r>
    </w:p>
    <w:p w14:paraId="5552D96B" w14:textId="77777777" w:rsidR="00B61D19" w:rsidRDefault="00B61D19" w:rsidP="0008330A">
      <w:pPr>
        <w:pStyle w:val="SemEspaamento"/>
        <w:numPr>
          <w:ilvl w:val="0"/>
          <w:numId w:val="20"/>
        </w:numPr>
      </w:pPr>
      <w:r>
        <w:t>Fonte capacitiva (</w:t>
      </w:r>
      <w:proofErr w:type="spellStart"/>
      <w:r>
        <w:t>trip</w:t>
      </w:r>
      <w:proofErr w:type="spellEnd"/>
      <w:r>
        <w:t xml:space="preserve"> capacitivo).</w:t>
      </w:r>
    </w:p>
    <w:p w14:paraId="666BAEF1" w14:textId="77777777" w:rsidR="00B61D19" w:rsidRDefault="00B61D19" w:rsidP="00B61D19">
      <w:pPr>
        <w:pStyle w:val="SemEspaamento"/>
      </w:pPr>
      <w:r>
        <w:lastRenderedPageBreak/>
        <w:t>Não é permitida a utilização dos transformadores destinados à medição de energia de responsabilidade do DMED para acionamento dos dispositivos de proteção ou para outros fins;</w:t>
      </w:r>
    </w:p>
    <w:p w14:paraId="4C2341EB" w14:textId="486B3179" w:rsidR="00B61D19" w:rsidRDefault="00B61D19" w:rsidP="00B61D19">
      <w:pPr>
        <w:pStyle w:val="SemEspaamento"/>
      </w:pPr>
      <w:r>
        <w:t xml:space="preserve">O TP auxiliar </w:t>
      </w:r>
      <w:r w:rsidR="0008330A">
        <w:t>deverá</w:t>
      </w:r>
      <w:r>
        <w:t xml:space="preserve"> ser instalado antes do disjuntor geral e chave seccionadora, e deve ser protegido por fusíveis individuais de uso específicos para este caso, com corrente de 0,5 a 1,0 A</w:t>
      </w:r>
      <w:r w:rsidR="004B520C">
        <w:t>.</w:t>
      </w:r>
    </w:p>
    <w:p w14:paraId="7FA4C390" w14:textId="3F14B681" w:rsidR="00B61D19" w:rsidRDefault="00B61D19" w:rsidP="004B520C">
      <w:pPr>
        <w:pStyle w:val="SemEspaamento"/>
        <w:numPr>
          <w:ilvl w:val="0"/>
          <w:numId w:val="21"/>
        </w:numPr>
      </w:pPr>
      <w:r>
        <w:t xml:space="preserve">Este TP poderá ser utilizado como fonte da iluminação de emergência da subestação desde que sua </w:t>
      </w:r>
      <w:r w:rsidR="0008330A">
        <w:t>potência</w:t>
      </w:r>
      <w:r>
        <w:t xml:space="preserve"> seja compatível com a carga instalada.</w:t>
      </w:r>
    </w:p>
    <w:p w14:paraId="6EEF5A6E" w14:textId="3A42F920" w:rsidR="00B61D19" w:rsidRDefault="00B61D19" w:rsidP="00B61D19">
      <w:pPr>
        <w:pStyle w:val="SemEspaamento"/>
      </w:pPr>
      <w:r>
        <w:t xml:space="preserve">Não é permitida a utilização de proteção de subtensão (bobina de mínima tensão) ou falta de fase com operação instantânea atuando no disjuntor geral da instalação, a não ser quando há </w:t>
      </w:r>
      <w:r w:rsidR="00CC727A">
        <w:t>micro</w:t>
      </w:r>
      <w:r>
        <w:t xml:space="preserve"> ou </w:t>
      </w:r>
      <w:r w:rsidR="00CC727A">
        <w:t>mini</w:t>
      </w:r>
      <w:r>
        <w:t>geração</w:t>
      </w:r>
      <w:r w:rsidR="004B520C">
        <w:t xml:space="preserve"> distribuída</w:t>
      </w:r>
      <w:r>
        <w:t>.</w:t>
      </w:r>
    </w:p>
    <w:p w14:paraId="6F6D162F" w14:textId="77777777" w:rsidR="00B61D19" w:rsidRDefault="00B61D19" w:rsidP="00B61D19">
      <w:pPr>
        <w:pStyle w:val="SemEspaamento"/>
      </w:pPr>
      <w:r>
        <w:t>O DMED recomenda que esta proteção seja feita no circuito secundário (lado da baixa tensão) junto aos motores elétricos ou outras cargas sensíveis.</w:t>
      </w:r>
    </w:p>
    <w:p w14:paraId="58F750C8" w14:textId="4113BA7B" w:rsidR="00B61D19" w:rsidRDefault="00B61D19" w:rsidP="00B61D19">
      <w:pPr>
        <w:pStyle w:val="SemEspaamento"/>
      </w:pPr>
      <w:r>
        <w:t xml:space="preserve"> No lado de baixa tensão do transformador deve ser prevista proteção geral e individual para cada circuito. Estas proteções devem garantir a estabilidade e confiabilidade da proteção para casos de manobras, sobrecarga e curto-circuito, observados às exig</w:t>
      </w:r>
      <w:r w:rsidR="00636123">
        <w:t>ências das normas ABNT NBR 5410.</w:t>
      </w:r>
    </w:p>
    <w:p w14:paraId="22E2FB4C" w14:textId="71188432" w:rsidR="00B61D19" w:rsidRDefault="00B61D19" w:rsidP="00B61D19">
      <w:pPr>
        <w:pStyle w:val="SemEspaamento"/>
      </w:pPr>
      <w:r>
        <w:t>No caso da proteção no lado de média tensão utilizando fusíveis, a proteção geral de baixa tensão deve ser através do disjuntor tripolar instalado o mais próximo possível do transformador, após a medição</w:t>
      </w:r>
      <w:r w:rsidR="00636123">
        <w:t>.</w:t>
      </w:r>
    </w:p>
    <w:p w14:paraId="68BA4529" w14:textId="77777777" w:rsidR="00B61D19" w:rsidRDefault="00B61D19" w:rsidP="00B61D19">
      <w:pPr>
        <w:pStyle w:val="SemEspaamento"/>
      </w:pPr>
      <w:r>
        <w:t>A proteção na baixa tensão não será objeto de análise e aprovação do DMED, ficando esta responsabilidade totalmente pela unidade consumidora.</w:t>
      </w:r>
    </w:p>
    <w:p w14:paraId="5453D498" w14:textId="6B8A4ED0" w:rsidR="00B21602" w:rsidRPr="00921C58" w:rsidRDefault="007F1950" w:rsidP="00921C58">
      <w:pPr>
        <w:pStyle w:val="Ttulo1"/>
      </w:pPr>
      <w:bookmarkStart w:id="21" w:name="_Toc182231414"/>
      <w:r>
        <w:t>REQUISITOS MÍNIMOS DE PROJETO</w:t>
      </w:r>
      <w:bookmarkEnd w:id="21"/>
    </w:p>
    <w:p w14:paraId="3A0E7119" w14:textId="7AFBFCBF" w:rsidR="007F1950" w:rsidRDefault="007F1950" w:rsidP="007F1950">
      <w:pPr>
        <w:pStyle w:val="SemEspaamento"/>
      </w:pPr>
      <w:r>
        <w:t>No exemplo abaixo é apresentado os requisitos mínimos ex</w:t>
      </w:r>
      <w:r w:rsidR="00651856">
        <w:t>igidos nos projetos de proteção:</w:t>
      </w:r>
    </w:p>
    <w:p w14:paraId="70B12CC3" w14:textId="77777777" w:rsidR="007F1950" w:rsidRDefault="007F1950" w:rsidP="00651856">
      <w:pPr>
        <w:pStyle w:val="Ttulo2"/>
      </w:pPr>
      <w:bookmarkStart w:id="22" w:name="_Toc182228598"/>
      <w:bookmarkStart w:id="23" w:name="_Toc182231415"/>
      <w:r>
        <w:t>Carta de Apresentação</w:t>
      </w:r>
      <w:bookmarkEnd w:id="22"/>
      <w:bookmarkEnd w:id="23"/>
    </w:p>
    <w:p w14:paraId="580F2EAC" w14:textId="77777777" w:rsidR="007F1950" w:rsidRDefault="007F1950" w:rsidP="00651856">
      <w:pPr>
        <w:pStyle w:val="Ttulo3"/>
      </w:pPr>
      <w:r>
        <w:t>Identificação do projeto</w:t>
      </w:r>
    </w:p>
    <w:p w14:paraId="60C7E88B" w14:textId="694C2CE7" w:rsidR="007F1950" w:rsidRDefault="00651856" w:rsidP="00651856">
      <w:pPr>
        <w:pStyle w:val="SemEspaamento"/>
        <w:numPr>
          <w:ilvl w:val="0"/>
          <w:numId w:val="21"/>
        </w:numPr>
      </w:pPr>
      <w:r>
        <w:t>Nome</w:t>
      </w:r>
    </w:p>
    <w:p w14:paraId="70310F5C" w14:textId="5A9F1E36" w:rsidR="007F1950" w:rsidRDefault="007F1950" w:rsidP="00651856">
      <w:pPr>
        <w:pStyle w:val="SemEspaamento"/>
        <w:numPr>
          <w:ilvl w:val="0"/>
          <w:numId w:val="21"/>
        </w:numPr>
      </w:pPr>
      <w:r>
        <w:t>End</w:t>
      </w:r>
      <w:r w:rsidR="00651856">
        <w:t>ereço</w:t>
      </w:r>
    </w:p>
    <w:p w14:paraId="252727B9" w14:textId="7608BE50" w:rsidR="007F1950" w:rsidRDefault="00651856" w:rsidP="00651856">
      <w:pPr>
        <w:pStyle w:val="SemEspaamento"/>
        <w:numPr>
          <w:ilvl w:val="0"/>
          <w:numId w:val="21"/>
        </w:numPr>
      </w:pPr>
      <w:r>
        <w:t>Atividade</w:t>
      </w:r>
    </w:p>
    <w:p w14:paraId="6A2B9BE0" w14:textId="4B0BCBFD" w:rsidR="007F1950" w:rsidRDefault="00651856" w:rsidP="00651856">
      <w:pPr>
        <w:pStyle w:val="SemEspaamento"/>
        <w:numPr>
          <w:ilvl w:val="0"/>
          <w:numId w:val="21"/>
        </w:numPr>
      </w:pPr>
      <w:r>
        <w:t>ART</w:t>
      </w:r>
    </w:p>
    <w:p w14:paraId="2607DF01" w14:textId="71A3EF65" w:rsidR="007F1950" w:rsidRDefault="00FC42E0" w:rsidP="00651856">
      <w:pPr>
        <w:pStyle w:val="Ttulo3"/>
      </w:pPr>
      <w:r>
        <w:t>Identificação do Projetista</w:t>
      </w:r>
    </w:p>
    <w:p w14:paraId="6976755F" w14:textId="77777777" w:rsidR="007F1950" w:rsidRDefault="007F1950" w:rsidP="00651856">
      <w:pPr>
        <w:pStyle w:val="SemEspaamento"/>
        <w:numPr>
          <w:ilvl w:val="0"/>
          <w:numId w:val="22"/>
        </w:numPr>
      </w:pPr>
      <w:r>
        <w:t>Nome</w:t>
      </w:r>
    </w:p>
    <w:p w14:paraId="0081AA3D" w14:textId="77777777" w:rsidR="007F1950" w:rsidRDefault="007F1950" w:rsidP="00651856">
      <w:pPr>
        <w:pStyle w:val="SemEspaamento"/>
        <w:numPr>
          <w:ilvl w:val="0"/>
          <w:numId w:val="22"/>
        </w:numPr>
      </w:pPr>
      <w:r>
        <w:t>CREA</w:t>
      </w:r>
    </w:p>
    <w:p w14:paraId="096C88C8" w14:textId="77777777" w:rsidR="007F1950" w:rsidRDefault="007F1950" w:rsidP="00651856">
      <w:pPr>
        <w:pStyle w:val="SemEspaamento"/>
        <w:numPr>
          <w:ilvl w:val="0"/>
          <w:numId w:val="22"/>
        </w:numPr>
      </w:pPr>
      <w:r>
        <w:t>Empresa</w:t>
      </w:r>
    </w:p>
    <w:p w14:paraId="23C810FD" w14:textId="77777777" w:rsidR="007F1950" w:rsidRDefault="007F1950" w:rsidP="00651856">
      <w:pPr>
        <w:pStyle w:val="SemEspaamento"/>
        <w:numPr>
          <w:ilvl w:val="0"/>
          <w:numId w:val="22"/>
        </w:numPr>
      </w:pPr>
      <w:r>
        <w:t>Endereço</w:t>
      </w:r>
    </w:p>
    <w:p w14:paraId="2AF36F25" w14:textId="77777777" w:rsidR="00651856" w:rsidRDefault="007F1950" w:rsidP="009C6F1A">
      <w:pPr>
        <w:pStyle w:val="SemEspaamento"/>
        <w:numPr>
          <w:ilvl w:val="0"/>
          <w:numId w:val="22"/>
        </w:numPr>
      </w:pPr>
      <w:r>
        <w:t>Telefone</w:t>
      </w:r>
    </w:p>
    <w:p w14:paraId="3E53524F" w14:textId="00C74BD8" w:rsidR="007F1950" w:rsidRDefault="00651856" w:rsidP="009C6F1A">
      <w:pPr>
        <w:pStyle w:val="SemEspaamento"/>
        <w:numPr>
          <w:ilvl w:val="0"/>
          <w:numId w:val="22"/>
        </w:numPr>
      </w:pPr>
      <w:proofErr w:type="spellStart"/>
      <w:r>
        <w:lastRenderedPageBreak/>
        <w:t>Etc</w:t>
      </w:r>
      <w:proofErr w:type="spellEnd"/>
    </w:p>
    <w:p w14:paraId="1D898601" w14:textId="0DD2C0BE" w:rsidR="007F1950" w:rsidRDefault="007F1950" w:rsidP="00651856">
      <w:pPr>
        <w:pStyle w:val="Ttulo3"/>
      </w:pPr>
      <w:r>
        <w:t>Identificação do Proprietário/Respons</w:t>
      </w:r>
      <w:r w:rsidR="00FC42E0">
        <w:t>ável (pela Unidade Consumidora)</w:t>
      </w:r>
    </w:p>
    <w:p w14:paraId="0D48EE80" w14:textId="77777777" w:rsidR="007F1950" w:rsidRDefault="007F1950" w:rsidP="00FC42E0">
      <w:pPr>
        <w:pStyle w:val="SemEspaamento"/>
        <w:numPr>
          <w:ilvl w:val="0"/>
          <w:numId w:val="23"/>
        </w:numPr>
      </w:pPr>
      <w:r>
        <w:t>Pessoa Jurídica: CNPJ:</w:t>
      </w:r>
    </w:p>
    <w:p w14:paraId="41F25F52" w14:textId="77777777" w:rsidR="007F1950" w:rsidRDefault="007F1950" w:rsidP="00FC42E0">
      <w:pPr>
        <w:pStyle w:val="SemEspaamento"/>
        <w:numPr>
          <w:ilvl w:val="0"/>
          <w:numId w:val="23"/>
        </w:numPr>
      </w:pPr>
      <w:r>
        <w:t>Pessoa Física: RG e CPF.</w:t>
      </w:r>
    </w:p>
    <w:p w14:paraId="0A3F96D2" w14:textId="77777777" w:rsidR="007F1950" w:rsidRDefault="007F1950" w:rsidP="00FC42E0">
      <w:pPr>
        <w:pStyle w:val="SemEspaamento"/>
        <w:numPr>
          <w:ilvl w:val="0"/>
          <w:numId w:val="23"/>
        </w:numPr>
      </w:pPr>
      <w:r>
        <w:t>Endereço:</w:t>
      </w:r>
    </w:p>
    <w:p w14:paraId="4489BB73" w14:textId="77777777" w:rsidR="007F1950" w:rsidRDefault="007F1950" w:rsidP="00FC42E0">
      <w:pPr>
        <w:pStyle w:val="SemEspaamento"/>
        <w:numPr>
          <w:ilvl w:val="0"/>
          <w:numId w:val="23"/>
        </w:numPr>
      </w:pPr>
      <w:r>
        <w:t>Telefone:</w:t>
      </w:r>
    </w:p>
    <w:p w14:paraId="72E8F75A" w14:textId="77777777" w:rsidR="007F1950" w:rsidRDefault="007F1950" w:rsidP="00FC42E0">
      <w:pPr>
        <w:pStyle w:val="SemEspaamento"/>
        <w:numPr>
          <w:ilvl w:val="0"/>
          <w:numId w:val="23"/>
        </w:numPr>
      </w:pPr>
      <w:r>
        <w:t>Etc.</w:t>
      </w:r>
    </w:p>
    <w:p w14:paraId="6E6629F5" w14:textId="7C6EF3E8" w:rsidR="007F1950" w:rsidRDefault="00FC42E0" w:rsidP="00FC42E0">
      <w:pPr>
        <w:pStyle w:val="Ttulo3"/>
      </w:pPr>
      <w:r>
        <w:t>Dados Gerais</w:t>
      </w:r>
    </w:p>
    <w:p w14:paraId="0ECF2EBF" w14:textId="77777777" w:rsidR="007F1950" w:rsidRDefault="007F1950" w:rsidP="00FC42E0">
      <w:pPr>
        <w:pStyle w:val="SemEspaamento"/>
        <w:numPr>
          <w:ilvl w:val="0"/>
          <w:numId w:val="24"/>
        </w:numPr>
      </w:pPr>
      <w:r>
        <w:t>Data prevista para ligação.</w:t>
      </w:r>
    </w:p>
    <w:p w14:paraId="3D410724" w14:textId="77777777" w:rsidR="007F1950" w:rsidRDefault="007F1950" w:rsidP="00FC42E0">
      <w:pPr>
        <w:pStyle w:val="SemEspaamento"/>
        <w:numPr>
          <w:ilvl w:val="0"/>
          <w:numId w:val="24"/>
        </w:numPr>
      </w:pPr>
      <w:r>
        <w:t>Número do projeto já aprovado (se for alteração)</w:t>
      </w:r>
    </w:p>
    <w:p w14:paraId="02BBBAF0" w14:textId="77777777" w:rsidR="007F1950" w:rsidRDefault="007F1950" w:rsidP="00FC42E0">
      <w:pPr>
        <w:pStyle w:val="SemEspaamento"/>
        <w:numPr>
          <w:ilvl w:val="0"/>
          <w:numId w:val="24"/>
        </w:numPr>
      </w:pPr>
      <w:r>
        <w:t>Número do protocolo anterior (se for reanálise)</w:t>
      </w:r>
    </w:p>
    <w:p w14:paraId="76FF27E8" w14:textId="77777777" w:rsidR="007F1950" w:rsidRDefault="007F1950" w:rsidP="00FC42E0">
      <w:pPr>
        <w:pStyle w:val="Ttulo2"/>
      </w:pPr>
      <w:bookmarkStart w:id="24" w:name="_Toc182228599"/>
      <w:bookmarkStart w:id="25" w:name="_Toc182231416"/>
      <w:r>
        <w:t>Memorial Descritivo</w:t>
      </w:r>
      <w:bookmarkEnd w:id="24"/>
      <w:bookmarkEnd w:id="25"/>
    </w:p>
    <w:p w14:paraId="35AADB42" w14:textId="77777777" w:rsidR="007F1950" w:rsidRDefault="007F1950" w:rsidP="007F1950">
      <w:pPr>
        <w:pStyle w:val="SemEspaamento"/>
      </w:pPr>
      <w:r>
        <w:t>Onde devem constar as características principais do projeto e outros dados necessários à sua compreensão.</w:t>
      </w:r>
    </w:p>
    <w:p w14:paraId="76AA33A3" w14:textId="77777777" w:rsidR="007F1950" w:rsidRDefault="007F1950" w:rsidP="007F1950">
      <w:pPr>
        <w:pStyle w:val="SemEspaamento"/>
      </w:pPr>
      <w:r>
        <w:t>Dados e características de todos os equipamentos pertencentes ao projeto.</w:t>
      </w:r>
    </w:p>
    <w:p w14:paraId="7A8BEB0C" w14:textId="77777777" w:rsidR="007F1950" w:rsidRDefault="007F1950" w:rsidP="00FC42E0">
      <w:pPr>
        <w:pStyle w:val="Ttulo2"/>
      </w:pPr>
      <w:bookmarkStart w:id="26" w:name="_Toc182228600"/>
      <w:bookmarkStart w:id="27" w:name="_Toc182231417"/>
      <w:r>
        <w:t>Planta de Situação</w:t>
      </w:r>
      <w:bookmarkEnd w:id="26"/>
      <w:bookmarkEnd w:id="27"/>
    </w:p>
    <w:p w14:paraId="7BA37F5E" w14:textId="77777777" w:rsidR="007F1950" w:rsidRDefault="007F1950" w:rsidP="007F1950">
      <w:pPr>
        <w:pStyle w:val="SemEspaamento"/>
      </w:pPr>
      <w:r>
        <w:t>Desenho contendo os dados referentes à localização da linha ou da rede de distribuição de energia da DMED e das derivações projetadas que permitem a localização da instalação.</w:t>
      </w:r>
    </w:p>
    <w:p w14:paraId="0EDEF329" w14:textId="77777777" w:rsidR="007F1950" w:rsidRDefault="007F1950" w:rsidP="00FC42E0">
      <w:pPr>
        <w:pStyle w:val="Ttulo2"/>
      </w:pPr>
      <w:bookmarkStart w:id="28" w:name="_Toc182228601"/>
      <w:bookmarkStart w:id="29" w:name="_Toc182231418"/>
      <w:r>
        <w:t>Planta de Implantação</w:t>
      </w:r>
      <w:bookmarkEnd w:id="28"/>
      <w:bookmarkEnd w:id="29"/>
    </w:p>
    <w:p w14:paraId="1A232BA9" w14:textId="77777777" w:rsidR="007F1950" w:rsidRDefault="007F1950" w:rsidP="007F1950">
      <w:pPr>
        <w:pStyle w:val="SemEspaamento"/>
      </w:pPr>
      <w:r>
        <w:t>Desenho apresentando a localização do terreno e do edifício em relação à via pública e à rede de distribuição da DMED, a localização da subestação dentro do terreno e a indicação do acesso à subestação e aos equipamentos no seu interior.</w:t>
      </w:r>
    </w:p>
    <w:p w14:paraId="318E2789" w14:textId="77777777" w:rsidR="007F1950" w:rsidRDefault="007F1950" w:rsidP="00FC42E0">
      <w:pPr>
        <w:pStyle w:val="Ttulo2"/>
      </w:pPr>
      <w:bookmarkStart w:id="30" w:name="_Toc182228602"/>
      <w:bookmarkStart w:id="31" w:name="_Toc182231419"/>
      <w:r>
        <w:t>Diagramas Unifilares</w:t>
      </w:r>
      <w:bookmarkEnd w:id="30"/>
      <w:bookmarkEnd w:id="31"/>
    </w:p>
    <w:p w14:paraId="5B0A1CC5" w14:textId="77777777" w:rsidR="007F1950" w:rsidRDefault="007F1950" w:rsidP="007F1950">
      <w:pPr>
        <w:pStyle w:val="SemEspaamento"/>
      </w:pPr>
      <w:r>
        <w:t>Diagramas onde devem constar as características principais dos equipamentos previstos no projeto, além do dimensionamento dos condutores e eletrodutos de cada um dos ramais indicados.</w:t>
      </w:r>
    </w:p>
    <w:p w14:paraId="1C6461DB" w14:textId="77777777" w:rsidR="007F1950" w:rsidRDefault="007F1950" w:rsidP="00FC42E0">
      <w:pPr>
        <w:pStyle w:val="Ttulo2"/>
      </w:pPr>
      <w:bookmarkStart w:id="32" w:name="_Toc182228603"/>
      <w:bookmarkStart w:id="33" w:name="_Toc182231420"/>
      <w:r>
        <w:t>Diagramas Funcionais</w:t>
      </w:r>
      <w:bookmarkEnd w:id="32"/>
      <w:bookmarkEnd w:id="33"/>
    </w:p>
    <w:p w14:paraId="0523DE05" w14:textId="77777777" w:rsidR="007F1950" w:rsidRDefault="007F1950" w:rsidP="007F1950">
      <w:pPr>
        <w:pStyle w:val="SemEspaamento"/>
      </w:pPr>
      <w:r>
        <w:t>Diagramas onde devem constar os esquemas de funcionamento, sinalização e alarme do sistema de proteção previsto no projeto.</w:t>
      </w:r>
    </w:p>
    <w:p w14:paraId="121F5AD0" w14:textId="61DFC53E" w:rsidR="007F1950" w:rsidRDefault="00FC42E0" w:rsidP="00FC42E0">
      <w:pPr>
        <w:pStyle w:val="Ttulo2"/>
      </w:pPr>
      <w:bookmarkStart w:id="34" w:name="_Toc182228604"/>
      <w:bookmarkStart w:id="35" w:name="_Toc182231421"/>
      <w:r>
        <w:t>Regime de trabalho</w:t>
      </w:r>
      <w:bookmarkEnd w:id="34"/>
      <w:bookmarkEnd w:id="35"/>
    </w:p>
    <w:p w14:paraId="032ADE2E" w14:textId="77777777" w:rsidR="007F1950" w:rsidRDefault="007F1950" w:rsidP="007F1950">
      <w:pPr>
        <w:pStyle w:val="SemEspaamento"/>
      </w:pPr>
      <w:r>
        <w:t>O regime de trabalho da unidade consumidora tem por finalidade analisar o impacto da carga no sistema elétrico, por exemplo, se estará operando no horário de ponta (período de maior carregamento), se trabalha em final de semana (dificuldades para programação de desligamento).</w:t>
      </w:r>
    </w:p>
    <w:p w14:paraId="1DA13101" w14:textId="77777777" w:rsidR="007F1950" w:rsidRDefault="007F1950" w:rsidP="00FC42E0">
      <w:pPr>
        <w:pStyle w:val="Ttulo2"/>
      </w:pPr>
      <w:bookmarkStart w:id="36" w:name="_Toc182228605"/>
      <w:bookmarkStart w:id="37" w:name="_Toc182231422"/>
      <w:r>
        <w:lastRenderedPageBreak/>
        <w:t>Documentos complementares</w:t>
      </w:r>
      <w:bookmarkEnd w:id="36"/>
      <w:bookmarkEnd w:id="37"/>
    </w:p>
    <w:p w14:paraId="4BE1AC3C" w14:textId="77777777" w:rsidR="007F1950" w:rsidRDefault="007F1950" w:rsidP="00C91FD0">
      <w:pPr>
        <w:pStyle w:val="SemEspaamento"/>
        <w:numPr>
          <w:ilvl w:val="0"/>
          <w:numId w:val="25"/>
        </w:numPr>
      </w:pPr>
      <w:r>
        <w:t>Manual dos relés de proteção.</w:t>
      </w:r>
    </w:p>
    <w:p w14:paraId="2B994E78" w14:textId="77777777" w:rsidR="007F1950" w:rsidRDefault="007F1950" w:rsidP="00C91FD0">
      <w:pPr>
        <w:pStyle w:val="SemEspaamento"/>
        <w:numPr>
          <w:ilvl w:val="0"/>
          <w:numId w:val="25"/>
        </w:numPr>
      </w:pPr>
      <w:r>
        <w:t>Relatório de ensaio dos equipamentos de proteção, quando solicitado.</w:t>
      </w:r>
    </w:p>
    <w:p w14:paraId="33640ED0" w14:textId="77777777" w:rsidR="007F1950" w:rsidRDefault="007F1950" w:rsidP="00C91FD0">
      <w:pPr>
        <w:pStyle w:val="SemEspaamento"/>
        <w:numPr>
          <w:ilvl w:val="0"/>
          <w:numId w:val="25"/>
        </w:numPr>
      </w:pPr>
      <w:r>
        <w:t>Descrição dos equipamentos de segurança.</w:t>
      </w:r>
    </w:p>
    <w:p w14:paraId="20990467" w14:textId="385CC150" w:rsidR="007F1950" w:rsidRDefault="00C91FD0" w:rsidP="00C91FD0">
      <w:pPr>
        <w:pStyle w:val="Ttulo2"/>
      </w:pPr>
      <w:bookmarkStart w:id="38" w:name="_Toc182228606"/>
      <w:bookmarkStart w:id="39" w:name="_Toc182231423"/>
      <w:r>
        <w:t>Dados fornecidos pelo DMED</w:t>
      </w:r>
      <w:bookmarkEnd w:id="38"/>
      <w:bookmarkEnd w:id="39"/>
    </w:p>
    <w:p w14:paraId="294A97CB" w14:textId="77777777" w:rsidR="007F1950" w:rsidRDefault="007F1950" w:rsidP="007F1950">
      <w:pPr>
        <w:pStyle w:val="SemEspaamento"/>
      </w:pPr>
      <w:r>
        <w:t>O DMED deverá fornecer um número de identificação (chave ou transformador identificando o consumidor ou equipamento próximo, o que permitirá localizar a unidade consumidora em estudo no contexto do sistema elétrico).</w:t>
      </w:r>
    </w:p>
    <w:p w14:paraId="2DAE1F50" w14:textId="0452BAC3" w:rsidR="007F1950" w:rsidRDefault="007F1950" w:rsidP="007F1950">
      <w:pPr>
        <w:pStyle w:val="SemEspaamento"/>
      </w:pPr>
      <w:r>
        <w:t>Os valores de Curto Circuito no ponto de entrega conforme o exemplo na tabela 2</w:t>
      </w:r>
      <w:r w:rsidR="00636123">
        <w:t>,</w:t>
      </w:r>
      <w:r>
        <w:t xml:space="preserve"> item 12 desta Norma.</w:t>
      </w:r>
    </w:p>
    <w:p w14:paraId="0BF40E5E" w14:textId="77777777" w:rsidR="007F1950" w:rsidRDefault="007F1950" w:rsidP="007F1950">
      <w:pPr>
        <w:pStyle w:val="SemEspaamento"/>
      </w:pPr>
      <w:r>
        <w:t>Ajustes das proteções na rede de distribuição a montante da Unidade consumidora DMED.</w:t>
      </w:r>
    </w:p>
    <w:p w14:paraId="6F99BB15" w14:textId="39181250" w:rsidR="007F1950" w:rsidRDefault="007F1950" w:rsidP="007F1950">
      <w:pPr>
        <w:pStyle w:val="SemEspaamento"/>
      </w:pPr>
      <w:r w:rsidRPr="0015310E">
        <w:rPr>
          <w:b/>
        </w:rPr>
        <w:t>Obs</w:t>
      </w:r>
      <w:r>
        <w:t>.</w:t>
      </w:r>
      <w:r w:rsidR="0015310E">
        <w:t>:</w:t>
      </w:r>
      <w:r>
        <w:t xml:space="preserve"> Estes dados devem ser solicitados ao DMED.</w:t>
      </w:r>
    </w:p>
    <w:p w14:paraId="74A7D69C" w14:textId="114148BA" w:rsidR="007F1950" w:rsidRDefault="007F1950" w:rsidP="0015310E">
      <w:pPr>
        <w:pStyle w:val="Ttulo2"/>
      </w:pPr>
      <w:bookmarkStart w:id="40" w:name="_Toc182228607"/>
      <w:bookmarkStart w:id="41" w:name="_Toc182231424"/>
      <w:r>
        <w:t>Cara</w:t>
      </w:r>
      <w:r w:rsidR="0015310E">
        <w:t>cterísticas dos transformadores</w:t>
      </w:r>
      <w:bookmarkEnd w:id="40"/>
      <w:bookmarkEnd w:id="41"/>
    </w:p>
    <w:p w14:paraId="65E11415" w14:textId="3BA78974" w:rsidR="007F1950" w:rsidRDefault="007F1950" w:rsidP="007F1950">
      <w:pPr>
        <w:pStyle w:val="SemEspaamento"/>
      </w:pPr>
      <w:r>
        <w:t>Deverá ser apresentada uma tabela com os dados de todos os transformadores instalados, com as informações indicadas conforme o exemplo na tabela 1</w:t>
      </w:r>
      <w:r w:rsidR="00E72C99">
        <w:t>, item 12 desta Norma.</w:t>
      </w:r>
    </w:p>
    <w:p w14:paraId="06CC5BC0" w14:textId="77777777" w:rsidR="007F1950" w:rsidRDefault="007F1950" w:rsidP="007F1950">
      <w:pPr>
        <w:pStyle w:val="SemEspaamento"/>
      </w:pPr>
      <w:r>
        <w:t>Demanda prevista: demanda em KW – declarada (quando ainda não existe contrato de demanda) e/ou contratada pela unidade consumidora.</w:t>
      </w:r>
    </w:p>
    <w:p w14:paraId="68E87A5D" w14:textId="77777777" w:rsidR="007F1950" w:rsidRDefault="007F1950" w:rsidP="0015310E">
      <w:pPr>
        <w:pStyle w:val="Ttulo2"/>
      </w:pPr>
      <w:bookmarkStart w:id="42" w:name="_Toc182228608"/>
      <w:bookmarkStart w:id="43" w:name="_Toc182231425"/>
      <w:r>
        <w:t>Características dos Relés de proteção</w:t>
      </w:r>
      <w:bookmarkEnd w:id="42"/>
      <w:bookmarkEnd w:id="43"/>
    </w:p>
    <w:p w14:paraId="39AB22AB" w14:textId="70750CE2" w:rsidR="007F1950" w:rsidRDefault="00B324CC" w:rsidP="00981242">
      <w:pPr>
        <w:pStyle w:val="SemEspaamento"/>
        <w:numPr>
          <w:ilvl w:val="0"/>
          <w:numId w:val="26"/>
        </w:numPr>
      </w:pPr>
      <w:r>
        <w:t>Fabricante</w:t>
      </w:r>
    </w:p>
    <w:p w14:paraId="755DCEA3" w14:textId="180B02D0" w:rsidR="007F1950" w:rsidRDefault="00B324CC" w:rsidP="00981242">
      <w:pPr>
        <w:pStyle w:val="SemEspaamento"/>
        <w:numPr>
          <w:ilvl w:val="0"/>
          <w:numId w:val="26"/>
        </w:numPr>
      </w:pPr>
      <w:r>
        <w:t>Modelo</w:t>
      </w:r>
    </w:p>
    <w:p w14:paraId="2B0F955E" w14:textId="488A8C26" w:rsidR="007F1950" w:rsidRDefault="00B324CC" w:rsidP="00981242">
      <w:pPr>
        <w:pStyle w:val="SemEspaamento"/>
        <w:numPr>
          <w:ilvl w:val="0"/>
          <w:numId w:val="26"/>
        </w:numPr>
      </w:pPr>
      <w:r>
        <w:t>Funções de proteção existentes</w:t>
      </w:r>
    </w:p>
    <w:p w14:paraId="088AD598" w14:textId="77777777" w:rsidR="00471B1B" w:rsidRDefault="00471B1B" w:rsidP="00471B1B">
      <w:pPr>
        <w:pStyle w:val="Ttulo1"/>
      </w:pPr>
      <w:bookmarkStart w:id="44" w:name="_Toc182231426"/>
      <w:r>
        <w:t>CALCULOS GERAIS</w:t>
      </w:r>
      <w:bookmarkEnd w:id="44"/>
    </w:p>
    <w:p w14:paraId="5130DB18" w14:textId="77777777" w:rsidR="00471B1B" w:rsidRDefault="00471B1B" w:rsidP="00471B1B">
      <w:pPr>
        <w:pStyle w:val="Ttulo2"/>
      </w:pPr>
      <w:bookmarkStart w:id="45" w:name="_Toc182231427"/>
      <w:r>
        <w:t>Cálculo da Corrente Transitória de Magnetização - ITM</w:t>
      </w:r>
      <w:bookmarkEnd w:id="45"/>
    </w:p>
    <w:p w14:paraId="5A520E5F" w14:textId="77777777" w:rsidR="00471B1B" w:rsidRDefault="00471B1B" w:rsidP="00471B1B">
      <w:pPr>
        <w:pStyle w:val="SemEspaamento"/>
      </w:pPr>
      <w:r>
        <w:t>A corrente transitória de magnetização ocorre quando da energização dos transformadores de uma instalação.</w:t>
      </w:r>
    </w:p>
    <w:p w14:paraId="18FE2682" w14:textId="34D71305" w:rsidR="00471B1B" w:rsidRDefault="00471B1B" w:rsidP="00471B1B">
      <w:pPr>
        <w:pStyle w:val="SemEspaamento"/>
      </w:pPr>
      <w:r>
        <w:t xml:space="preserve">Caso não haja disponibilidade de valores de teste do transformador, deve-se adotar um valor de 8 (oito) vezes a corrente nominal para transformador isolado a óleo. Este critério também será utilizado para transformadores com isolamento e encapsulamento em </w:t>
      </w:r>
      <w:r w:rsidR="00E72C99">
        <w:t>epóxi</w:t>
      </w:r>
      <w:r>
        <w:t xml:space="preserve"> de até 2.000kVA. Para transformadores com potência superior a 2</w:t>
      </w:r>
      <w:r w:rsidR="00E72C99">
        <w:t>.</w:t>
      </w:r>
      <w:r>
        <w:t>000kVA, serão utilizados os dados fornecidos pelo fabricante.</w:t>
      </w:r>
    </w:p>
    <w:p w14:paraId="5BD58E11" w14:textId="77777777" w:rsidR="00471B1B" w:rsidRDefault="00471B1B" w:rsidP="00471B1B">
      <w:pPr>
        <w:pStyle w:val="Ttulo2"/>
      </w:pPr>
      <w:bookmarkStart w:id="46" w:name="_Toc182231428"/>
      <w:r>
        <w:t>Método de cálculo da ITM</w:t>
      </w:r>
      <w:bookmarkEnd w:id="46"/>
    </w:p>
    <w:p w14:paraId="062F6E17" w14:textId="4A0F021A" w:rsidR="00471B1B" w:rsidRDefault="00471B1B" w:rsidP="00471B1B">
      <w:pPr>
        <w:pStyle w:val="SemEspaamento"/>
      </w:pPr>
      <w:r>
        <w:t>A Corrente transitória de magnetização (ITM), deverá ser calculada conforme uma das equações abaixo:</w:t>
      </w:r>
    </w:p>
    <w:p w14:paraId="45CBF2CC" w14:textId="77777777" w:rsidR="00471B1B" w:rsidRPr="00094006" w:rsidRDefault="00471B1B" w:rsidP="00471B1B">
      <w:pPr>
        <w:pStyle w:val="SemEspaamento"/>
        <w:jc w:val="center"/>
      </w:pPr>
      <w:r w:rsidRPr="00094006">
        <w:lastRenderedPageBreak/>
        <w:t xml:space="preserve">ITM = </w:t>
      </w:r>
      <m:oMath>
        <m:r>
          <m:rPr>
            <m:sty m:val="p"/>
          </m:rPr>
          <w:rPr>
            <w:rFonts w:ascii="Cambria Math" w:hAnsi="Cambria Math"/>
            <w:sz w:val="28"/>
          </w:rPr>
          <m:t xml:space="preserve"> </m:t>
        </m:r>
        <m:f>
          <m:fPr>
            <m:ctrlPr>
              <w:rPr>
                <w:rFonts w:ascii="Cambria Math" w:hAnsi="Cambria Math"/>
                <w:sz w:val="28"/>
              </w:rPr>
            </m:ctrlPr>
          </m:fPr>
          <m:num>
            <m:r>
              <m:rPr>
                <m:sty m:val="p"/>
              </m:rPr>
              <w:rPr>
                <w:rFonts w:ascii="Cambria Math" w:hAnsi="Cambria Math"/>
                <w:sz w:val="28"/>
              </w:rPr>
              <m:t>1</m:t>
            </m:r>
          </m:num>
          <m:den>
            <m:eqArr>
              <m:eqArrPr>
                <m:ctrlPr>
                  <w:rPr>
                    <w:rFonts w:ascii="Cambria Math" w:hAnsi="Cambria Math"/>
                    <w:sz w:val="28"/>
                  </w:rPr>
                </m:ctrlPr>
              </m:eqArrPr>
              <m:e>
                <m:f>
                  <m:fPr>
                    <m:ctrlPr>
                      <w:rPr>
                        <w:rFonts w:ascii="Cambria Math" w:hAnsi="Cambria Math"/>
                        <w:sz w:val="28"/>
                      </w:rPr>
                    </m:ctrlPr>
                  </m:fPr>
                  <m:num>
                    <m:r>
                      <m:rPr>
                        <m:sty m:val="p"/>
                      </m:rPr>
                      <w:rPr>
                        <w:rFonts w:ascii="Cambria Math" w:hAnsi="Cambria Math"/>
                        <w:sz w:val="28"/>
                      </w:rPr>
                      <m:t>1</m:t>
                    </m:r>
                  </m:num>
                  <m:den>
                    <m:r>
                      <w:rPr>
                        <w:rFonts w:ascii="Cambria Math" w:hAnsi="Cambria Math"/>
                        <w:sz w:val="28"/>
                      </w:rPr>
                      <m:t>Icc</m:t>
                    </m:r>
                    <m:r>
                      <m:rPr>
                        <m:sty m:val="p"/>
                      </m:rPr>
                      <w:rPr>
                        <w:rFonts w:ascii="Cambria Math" w:hAnsi="Cambria Math"/>
                        <w:sz w:val="28"/>
                      </w:rPr>
                      <m:t>3</m:t>
                    </m:r>
                    <m:r>
                      <w:rPr>
                        <w:rFonts w:ascii="Cambria Math" w:hAnsi="Cambria Math"/>
                        <w:sz w:val="28"/>
                      </w:rPr>
                      <m:t>F</m:t>
                    </m:r>
                  </m:den>
                </m:f>
                <m:r>
                  <m:rPr>
                    <m:sty m:val="p"/>
                  </m:rPr>
                  <w:rPr>
                    <w:rFonts w:ascii="Cambria Math" w:hAnsi="Cambria Math"/>
                    <w:sz w:val="28"/>
                  </w:rPr>
                  <m:t>+</m:t>
                </m:r>
                <m:f>
                  <m:fPr>
                    <m:ctrlPr>
                      <w:rPr>
                        <w:rFonts w:ascii="Cambria Math" w:hAnsi="Cambria Math"/>
                        <w:sz w:val="28"/>
                      </w:rPr>
                    </m:ctrlPr>
                  </m:fPr>
                  <m:num>
                    <m:r>
                      <m:rPr>
                        <m:sty m:val="p"/>
                      </m:rPr>
                      <w:rPr>
                        <w:rFonts w:ascii="Cambria Math" w:hAnsi="Cambria Math"/>
                        <w:sz w:val="28"/>
                      </w:rPr>
                      <m:t>1</m:t>
                    </m:r>
                  </m:num>
                  <m:den>
                    <m:d>
                      <m:dPr>
                        <m:ctrlPr>
                          <w:rPr>
                            <w:rFonts w:ascii="Cambria Math" w:hAnsi="Cambria Math"/>
                            <w:sz w:val="28"/>
                          </w:rPr>
                        </m:ctrlPr>
                      </m:dPr>
                      <m:e>
                        <m:f>
                          <m:fPr>
                            <m:ctrlPr>
                              <w:rPr>
                                <w:rFonts w:ascii="Cambria Math" w:hAnsi="Cambria Math"/>
                                <w:sz w:val="28"/>
                              </w:rPr>
                            </m:ctrlPr>
                          </m:fPr>
                          <m:num>
                            <m:r>
                              <w:rPr>
                                <w:rFonts w:ascii="Cambria Math" w:hAnsi="Cambria Math"/>
                                <w:sz w:val="28"/>
                              </w:rPr>
                              <m:t>Ptotal</m:t>
                            </m:r>
                          </m:num>
                          <m:den>
                            <m:r>
                              <m:rPr>
                                <m:sty m:val="p"/>
                              </m:rPr>
                              <w:rPr>
                                <w:rFonts w:ascii="Cambria Math" w:hAnsi="Cambria Math"/>
                                <w:sz w:val="28"/>
                              </w:rPr>
                              <m:t xml:space="preserve">14,2* </m:t>
                            </m:r>
                            <m:rad>
                              <m:radPr>
                                <m:degHide m:val="1"/>
                                <m:ctrlPr>
                                  <w:rPr>
                                    <w:rFonts w:ascii="Cambria Math" w:hAnsi="Cambria Math"/>
                                    <w:sz w:val="28"/>
                                  </w:rPr>
                                </m:ctrlPr>
                              </m:radPr>
                              <m:deg/>
                              <m:e>
                                <m:r>
                                  <m:rPr>
                                    <m:sty m:val="p"/>
                                  </m:rPr>
                                  <w:rPr>
                                    <w:rFonts w:ascii="Cambria Math" w:hAnsi="Cambria Math"/>
                                    <w:sz w:val="28"/>
                                  </w:rPr>
                                  <m:t>3</m:t>
                                </m:r>
                              </m:e>
                            </m:rad>
                          </m:den>
                        </m:f>
                      </m:e>
                    </m:d>
                    <m:r>
                      <m:rPr>
                        <m:sty m:val="p"/>
                      </m:rPr>
                      <w:rPr>
                        <w:rFonts w:ascii="Cambria Math" w:hAnsi="Cambria Math"/>
                        <w:sz w:val="28"/>
                      </w:rPr>
                      <m:t>*8</m:t>
                    </m:r>
                  </m:den>
                </m:f>
              </m:e>
            </m:eqArr>
          </m:den>
        </m:f>
      </m:oMath>
      <w:r w:rsidRPr="00094006">
        <w:t xml:space="preserve">  ou  ITM = </w:t>
      </w:r>
      <m:oMath>
        <m:f>
          <m:fPr>
            <m:ctrlPr>
              <w:rPr>
                <w:rFonts w:ascii="Cambria Math" w:hAnsi="Cambria Math"/>
                <w:sz w:val="28"/>
              </w:rPr>
            </m:ctrlPr>
          </m:fPr>
          <m:num>
            <m:r>
              <m:rPr>
                <m:sty m:val="p"/>
              </m:rPr>
              <w:rPr>
                <w:rFonts w:ascii="Cambria Math" w:hAnsi="Cambria Math"/>
                <w:sz w:val="28"/>
              </w:rPr>
              <m:t>1</m:t>
            </m:r>
          </m:num>
          <m:den>
            <m:eqArr>
              <m:eqArrPr>
                <m:ctrlPr>
                  <w:rPr>
                    <w:rFonts w:ascii="Cambria Math" w:hAnsi="Cambria Math"/>
                    <w:sz w:val="28"/>
                  </w:rPr>
                </m:ctrlPr>
              </m:eqArrPr>
              <m:e>
                <m:f>
                  <m:fPr>
                    <m:ctrlPr>
                      <w:rPr>
                        <w:rFonts w:ascii="Cambria Math" w:hAnsi="Cambria Math"/>
                        <w:sz w:val="28"/>
                      </w:rPr>
                    </m:ctrlPr>
                  </m:fPr>
                  <m:num>
                    <m:r>
                      <m:rPr>
                        <m:sty m:val="p"/>
                      </m:rPr>
                      <w:rPr>
                        <w:rFonts w:ascii="Cambria Math" w:hAnsi="Cambria Math"/>
                        <w:sz w:val="28"/>
                      </w:rPr>
                      <m:t>1</m:t>
                    </m:r>
                  </m:num>
                  <m:den>
                    <m:r>
                      <w:rPr>
                        <w:rFonts w:ascii="Cambria Math" w:hAnsi="Cambria Math"/>
                        <w:sz w:val="28"/>
                      </w:rPr>
                      <m:t>Icc</m:t>
                    </m:r>
                    <m:r>
                      <m:rPr>
                        <m:sty m:val="p"/>
                      </m:rPr>
                      <w:rPr>
                        <w:rFonts w:ascii="Cambria Math" w:hAnsi="Cambria Math"/>
                        <w:sz w:val="28"/>
                      </w:rPr>
                      <m:t>3</m:t>
                    </m:r>
                    <m:r>
                      <w:rPr>
                        <w:rFonts w:ascii="Cambria Math" w:hAnsi="Cambria Math"/>
                        <w:sz w:val="28"/>
                      </w:rPr>
                      <m:t>F</m:t>
                    </m:r>
                  </m:den>
                </m:f>
                <m:r>
                  <m:rPr>
                    <m:sty m:val="p"/>
                  </m:rPr>
                  <w:rPr>
                    <w:rFonts w:ascii="Cambria Math" w:hAnsi="Cambria Math"/>
                    <w:sz w:val="28"/>
                  </w:rPr>
                  <m:t>+</m:t>
                </m:r>
                <m:f>
                  <m:fPr>
                    <m:ctrlPr>
                      <w:rPr>
                        <w:rFonts w:ascii="Cambria Math" w:hAnsi="Cambria Math"/>
                        <w:sz w:val="28"/>
                      </w:rPr>
                    </m:ctrlPr>
                  </m:fPr>
                  <m:num>
                    <m:r>
                      <m:rPr>
                        <m:sty m:val="p"/>
                      </m:rPr>
                      <w:rPr>
                        <w:rFonts w:ascii="Cambria Math" w:hAnsi="Cambria Math"/>
                        <w:sz w:val="28"/>
                      </w:rPr>
                      <m:t>1</m:t>
                    </m:r>
                  </m:num>
                  <m:den>
                    <m:r>
                      <w:rPr>
                        <w:rFonts w:ascii="Cambria Math" w:hAnsi="Cambria Math"/>
                        <w:sz w:val="28"/>
                      </w:rPr>
                      <m:t>ITMfabricante</m:t>
                    </m:r>
                  </m:den>
                </m:f>
              </m:e>
            </m:eqArr>
          </m:den>
        </m:f>
      </m:oMath>
    </w:p>
    <w:p w14:paraId="152B9111" w14:textId="77777777" w:rsidR="00094006" w:rsidRDefault="00094006" w:rsidP="00094006">
      <w:pPr>
        <w:pStyle w:val="SemEspaamento"/>
      </w:pPr>
      <w:r>
        <w:t>Onde:</w:t>
      </w:r>
    </w:p>
    <w:p w14:paraId="0796127A" w14:textId="38D66D4A" w:rsidR="00094006" w:rsidRDefault="00094006" w:rsidP="00094006">
      <w:pPr>
        <w:pStyle w:val="SemEspaamento"/>
      </w:pPr>
      <w:r>
        <w:t>ICC</w:t>
      </w:r>
      <w:r w:rsidRPr="00094006">
        <w:rPr>
          <w:vertAlign w:val="subscript"/>
        </w:rPr>
        <w:t>3F</w:t>
      </w:r>
      <w:r>
        <w:t xml:space="preserve"> = Curto circuito trifásico assimétrico</w:t>
      </w:r>
    </w:p>
    <w:p w14:paraId="3CD0765D" w14:textId="131848B0" w:rsidR="00471B1B" w:rsidRDefault="00094006" w:rsidP="00094006">
      <w:pPr>
        <w:pStyle w:val="SemEspaamento"/>
      </w:pPr>
      <w:proofErr w:type="spellStart"/>
      <w:r>
        <w:t>P</w:t>
      </w:r>
      <w:r w:rsidRPr="00094006">
        <w:rPr>
          <w:vertAlign w:val="subscript"/>
        </w:rPr>
        <w:t>total</w:t>
      </w:r>
      <w:proofErr w:type="spellEnd"/>
      <w:r>
        <w:t xml:space="preserve"> = Soma dos transformadores da instalação até 2000 kVA</w:t>
      </w:r>
      <w:r>
        <w:tab/>
      </w:r>
    </w:p>
    <w:p w14:paraId="18B51CB9" w14:textId="77777777" w:rsidR="00FE7092" w:rsidRDefault="00FE7092" w:rsidP="00FE7092">
      <w:pPr>
        <w:pStyle w:val="Ttulo2"/>
      </w:pPr>
      <w:bookmarkStart w:id="47" w:name="_Toc182231429"/>
      <w:r>
        <w:t>Cálculo da Corrente de Carga</w:t>
      </w:r>
      <w:bookmarkEnd w:id="47"/>
    </w:p>
    <w:p w14:paraId="25A94202" w14:textId="7DDD5895" w:rsidR="00FE7092" w:rsidRDefault="00FE7092" w:rsidP="00FE7092">
      <w:pPr>
        <w:pStyle w:val="SemEspaamento"/>
      </w:pPr>
      <w:r>
        <w:t>O cálculo da corrente de carga será com base na demanda contratada conforme equação a seguir:</w:t>
      </w:r>
    </w:p>
    <w:p w14:paraId="2F9C45E4" w14:textId="5379EAE5" w:rsidR="00FE7092" w:rsidRPr="00FE7092" w:rsidRDefault="00FE7092" w:rsidP="00FE7092">
      <w:pPr>
        <w:pStyle w:val="SemEspaamento"/>
        <w:rPr>
          <w:rFonts w:eastAsiaTheme="minorEastAsia"/>
          <w:sz w:val="22"/>
          <w:szCs w:val="28"/>
        </w:rPr>
      </w:pPr>
      <m:oMathPara>
        <m:oMath>
          <m:r>
            <w:rPr>
              <w:rFonts w:ascii="Cambria Math" w:hAnsi="Cambria Math"/>
              <w:sz w:val="22"/>
              <w:szCs w:val="28"/>
            </w:rPr>
            <m:t xml:space="preserve">Icarga= </m:t>
          </m:r>
          <m:f>
            <m:fPr>
              <m:ctrlPr>
                <w:rPr>
                  <w:rFonts w:ascii="Cambria Math" w:hAnsi="Cambria Math"/>
                  <w:i/>
                  <w:sz w:val="22"/>
                  <w:szCs w:val="28"/>
                </w:rPr>
              </m:ctrlPr>
            </m:fPr>
            <m:num>
              <m:r>
                <w:rPr>
                  <w:rFonts w:ascii="Cambria Math" w:hAnsi="Cambria Math"/>
                  <w:sz w:val="22"/>
                  <w:szCs w:val="28"/>
                </w:rPr>
                <m:t>Demanda(kW)</m:t>
              </m:r>
            </m:num>
            <m:den>
              <m:r>
                <w:rPr>
                  <w:rFonts w:ascii="Cambria Math" w:hAnsi="Cambria Math"/>
                  <w:sz w:val="22"/>
                  <w:szCs w:val="28"/>
                </w:rPr>
                <m:t xml:space="preserve">Tensão(kV)* </m:t>
              </m:r>
              <m:rad>
                <m:radPr>
                  <m:degHide m:val="1"/>
                  <m:ctrlPr>
                    <w:rPr>
                      <w:rFonts w:ascii="Cambria Math" w:eastAsia="Symbol" w:hAnsi="Cambria Math"/>
                      <w:sz w:val="22"/>
                      <w:szCs w:val="28"/>
                    </w:rPr>
                  </m:ctrlPr>
                </m:radPr>
                <m:deg>
                  <m:ctrlPr>
                    <w:rPr>
                      <w:rFonts w:ascii="Cambria Math" w:eastAsia="Cambria Math" w:hAnsi="Cambria Math"/>
                      <w:sz w:val="22"/>
                      <w:szCs w:val="28"/>
                    </w:rPr>
                  </m:ctrlPr>
                </m:deg>
                <m:e>
                  <m:r>
                    <m:rPr>
                      <m:sty m:val="p"/>
                    </m:rPr>
                    <w:rPr>
                      <w:rFonts w:ascii="Cambria Math" w:eastAsia="Cambria Math" w:hAnsi="Cambria Math"/>
                      <w:sz w:val="22"/>
                      <w:szCs w:val="28"/>
                    </w:rPr>
                    <m:t>3</m:t>
                  </m:r>
                </m:e>
              </m:rad>
              <m:r>
                <w:rPr>
                  <w:rFonts w:ascii="Cambria Math" w:hAnsi="Cambria Math"/>
                  <w:sz w:val="22"/>
                  <w:szCs w:val="28"/>
                </w:rPr>
                <m:t xml:space="preserve">*FP </m:t>
              </m:r>
            </m:den>
          </m:f>
        </m:oMath>
      </m:oMathPara>
    </w:p>
    <w:p w14:paraId="4144DBAC" w14:textId="01B54F3B" w:rsidR="0018664E" w:rsidRPr="0018664E" w:rsidRDefault="0018664E" w:rsidP="0047002B">
      <w:pPr>
        <w:pStyle w:val="Ttulo1"/>
      </w:pPr>
      <w:bookmarkStart w:id="48" w:name="_Toc182231430"/>
      <w:r w:rsidRPr="0018664E">
        <w:t>CÁLCULOS DOS PARAMETROS DE PROTEÇÃO</w:t>
      </w:r>
      <w:bookmarkEnd w:id="48"/>
    </w:p>
    <w:p w14:paraId="09AC23F0" w14:textId="77777777" w:rsidR="0018664E" w:rsidRPr="0018664E" w:rsidRDefault="0018664E" w:rsidP="0047002B">
      <w:pPr>
        <w:pStyle w:val="SemEspaamento"/>
      </w:pPr>
      <w:r w:rsidRPr="0018664E">
        <w:t>Estes parâmetros serão programados nos relés utilizados.</w:t>
      </w:r>
    </w:p>
    <w:p w14:paraId="01141CAA" w14:textId="77777777" w:rsidR="0018664E" w:rsidRPr="0018664E" w:rsidRDefault="0018664E" w:rsidP="0047002B">
      <w:pPr>
        <w:pStyle w:val="Ttulo2"/>
      </w:pPr>
      <w:bookmarkStart w:id="49" w:name="_Toc182231431"/>
      <w:r w:rsidRPr="0018664E">
        <w:t>Ajuste da proteção I51F, I50F, I51N e I50N.</w:t>
      </w:r>
      <w:bookmarkEnd w:id="49"/>
    </w:p>
    <w:p w14:paraId="39517660" w14:textId="77777777" w:rsidR="0018664E" w:rsidRPr="0018664E" w:rsidRDefault="0018664E" w:rsidP="0047002B">
      <w:pPr>
        <w:pStyle w:val="SemEspaamento"/>
      </w:pPr>
      <w:r w:rsidRPr="0018664E">
        <w:t>Os ajustes de proteção serão definidos baseados nas equações a seguir:</w:t>
      </w:r>
    </w:p>
    <w:p w14:paraId="2BA18BD4" w14:textId="77777777" w:rsidR="0018664E" w:rsidRPr="0018664E" w:rsidRDefault="0018664E" w:rsidP="00D80A54">
      <w:pPr>
        <w:pStyle w:val="SemEspaamento"/>
        <w:jc w:val="center"/>
      </w:pPr>
      <w:r w:rsidRPr="0018664E">
        <w:t xml:space="preserve">I51F = </w:t>
      </w:r>
      <w:proofErr w:type="spellStart"/>
      <w:r w:rsidRPr="0018664E">
        <w:t>Icarga</w:t>
      </w:r>
      <w:proofErr w:type="spellEnd"/>
      <w:r w:rsidRPr="0018664E">
        <w:t xml:space="preserve"> * 1,2</w:t>
      </w:r>
    </w:p>
    <w:p w14:paraId="6F7E1CF4" w14:textId="77777777" w:rsidR="0018664E" w:rsidRPr="0018664E" w:rsidRDefault="0018664E" w:rsidP="00D80A54">
      <w:pPr>
        <w:pStyle w:val="SemEspaamento"/>
        <w:jc w:val="center"/>
      </w:pPr>
      <w:r w:rsidRPr="0018664E">
        <w:t>I50F = ITM * 1,2</w:t>
      </w:r>
    </w:p>
    <w:p w14:paraId="5429ADC8" w14:textId="77777777" w:rsidR="0018664E" w:rsidRPr="0018664E" w:rsidRDefault="0018664E" w:rsidP="00D80A54">
      <w:pPr>
        <w:pStyle w:val="SemEspaamento"/>
        <w:jc w:val="center"/>
      </w:pPr>
      <w:r w:rsidRPr="0018664E">
        <w:t>I51N = I51F * 0,33</w:t>
      </w:r>
    </w:p>
    <w:p w14:paraId="5DFCB649" w14:textId="77777777" w:rsidR="0018664E" w:rsidRPr="0018664E" w:rsidRDefault="0018664E" w:rsidP="00D80A54">
      <w:pPr>
        <w:pStyle w:val="SemEspaamento"/>
        <w:jc w:val="center"/>
      </w:pPr>
      <w:r w:rsidRPr="0018664E">
        <w:t>I50N = I50F * 0,33</w:t>
      </w:r>
    </w:p>
    <w:p w14:paraId="42E9E630" w14:textId="77777777" w:rsidR="0018664E" w:rsidRPr="0018664E" w:rsidRDefault="0018664E" w:rsidP="00D80A54">
      <w:pPr>
        <w:pStyle w:val="Ttulo2"/>
      </w:pPr>
      <w:bookmarkStart w:id="50" w:name="_Toc182231432"/>
      <w:r w:rsidRPr="0018664E">
        <w:t>Ajuste da proteção I51GS</w:t>
      </w:r>
      <w:bookmarkEnd w:id="50"/>
    </w:p>
    <w:p w14:paraId="223086D9" w14:textId="5B6DE0DD" w:rsidR="0018664E" w:rsidRPr="0018664E" w:rsidRDefault="0018664E" w:rsidP="00D80A54">
      <w:pPr>
        <w:pStyle w:val="SemEspaamento"/>
      </w:pPr>
      <w:r w:rsidRPr="0018664E">
        <w:t>O ajuste de neutro sensível será obrigatório caso exista esta função habilitada a montante do ponto de entrega da unidade consumidora isto será informado pelo DMED quando da solicitação dos dados conforme tabela 3</w:t>
      </w:r>
      <w:r w:rsidR="00E72C99">
        <w:t>,</w:t>
      </w:r>
      <w:r w:rsidRPr="0018664E">
        <w:t xml:space="preserve"> item 12 desta norma.</w:t>
      </w:r>
    </w:p>
    <w:p w14:paraId="3AB1EA48" w14:textId="5EEE1F0E" w:rsidR="0018664E" w:rsidRPr="0018664E" w:rsidRDefault="0018664E" w:rsidP="00D80A54">
      <w:pPr>
        <w:pStyle w:val="SemEspaamento"/>
      </w:pPr>
      <w:r w:rsidRPr="0018664E">
        <w:t xml:space="preserve">O elemento </w:t>
      </w:r>
      <w:r w:rsidRPr="00D80A54">
        <w:t>temporizado</w:t>
      </w:r>
      <w:r w:rsidRPr="0018664E">
        <w:t xml:space="preserve"> tipo tempo definido I51GS deve ter o ajuste de corrente de partida referida no primário de 3 a 10 A, limitando-se aos 80% da proteção 51GS conforme tabela 3</w:t>
      </w:r>
      <w:r w:rsidR="00D80A54">
        <w:t>,</w:t>
      </w:r>
      <w:r w:rsidRPr="0018664E">
        <w:t xml:space="preserve"> item 12 desta Norma, e o ajuste de tempo de 0,05 a 1, sendo que deve ser pelo menos 0,3 s, mais rápida que a curva montante informada pelo DMED.</w:t>
      </w:r>
    </w:p>
    <w:p w14:paraId="770FA01A" w14:textId="77777777" w:rsidR="0018664E" w:rsidRPr="0018664E" w:rsidRDefault="0018664E" w:rsidP="00D80A54">
      <w:pPr>
        <w:pStyle w:val="Ttulo2"/>
      </w:pPr>
      <w:bookmarkStart w:id="51" w:name="_Toc182231433"/>
      <w:r w:rsidRPr="0018664E">
        <w:t>Definição do Ponto ANSI e NANSI</w:t>
      </w:r>
      <w:bookmarkEnd w:id="51"/>
    </w:p>
    <w:p w14:paraId="2D7E0DE4" w14:textId="37586D4D" w:rsidR="0018664E" w:rsidRPr="0018664E" w:rsidRDefault="0018664E" w:rsidP="00D80A54">
      <w:pPr>
        <w:pStyle w:val="SemEspaamento"/>
      </w:pPr>
      <w:r w:rsidRPr="00D80A54">
        <w:t>Os</w:t>
      </w:r>
      <w:r w:rsidRPr="0018664E">
        <w:t xml:space="preserve"> pontos ANSI e NANSI determinam a suportabilidade dinâmica do transformador, portanto </w:t>
      </w:r>
      <w:r w:rsidR="00D80A54" w:rsidRPr="0018664E">
        <w:t>a proteção geral de fase das instalações deve</w:t>
      </w:r>
      <w:r w:rsidRPr="0018664E">
        <w:t xml:space="preserve"> estar abaixo desse valor. Quando não for possível, o que normalmente ocorre para transformadores de baixa </w:t>
      </w:r>
      <w:r w:rsidR="00D80A54" w:rsidRPr="0018664E">
        <w:t>potência</w:t>
      </w:r>
      <w:r w:rsidRPr="0018664E">
        <w:t xml:space="preserve"> estes transformadores deverão ser protegidos individualmente por fusível.</w:t>
      </w:r>
    </w:p>
    <w:p w14:paraId="57E7B4D3" w14:textId="273B00F4" w:rsidR="0018664E" w:rsidRPr="0018664E" w:rsidRDefault="0018664E" w:rsidP="00D80A54">
      <w:pPr>
        <w:pStyle w:val="SemEspaamento"/>
      </w:pPr>
      <w:r w:rsidRPr="0018664E">
        <w:lastRenderedPageBreak/>
        <w:t>O cálculo do ponto ANSI poderá ser obtido seguindo os parâmetros conforme tabela 4</w:t>
      </w:r>
      <w:r w:rsidR="00D80A54">
        <w:t>,</w:t>
      </w:r>
      <w:r w:rsidRPr="0018664E">
        <w:t xml:space="preserve"> item 12 desta Norma.</w:t>
      </w:r>
    </w:p>
    <w:p w14:paraId="6F10EA0D" w14:textId="7EED6383" w:rsidR="0018664E" w:rsidRPr="0018664E" w:rsidRDefault="0018664E" w:rsidP="00D80A54">
      <w:pPr>
        <w:pStyle w:val="SemEspaamento"/>
      </w:pPr>
      <w:r w:rsidRPr="0018664E">
        <w:t xml:space="preserve">A </w:t>
      </w:r>
      <w:r w:rsidRPr="00D80A54">
        <w:t>impedância</w:t>
      </w:r>
      <w:r w:rsidRPr="0018664E">
        <w:t xml:space="preserve"> (Z%) do transformador é o valor informado na placa resultado do ensaio realizado, quando esta impedância não é informada, os valores utilizados de impedância devem ser conforme tabela 5</w:t>
      </w:r>
      <w:r w:rsidR="00D80A54">
        <w:t>,</w:t>
      </w:r>
      <w:r w:rsidRPr="0018664E">
        <w:t xml:space="preserve"> item 12 desta Norma.</w:t>
      </w:r>
    </w:p>
    <w:p w14:paraId="76EFE809" w14:textId="77777777" w:rsidR="0018664E" w:rsidRPr="0018664E" w:rsidRDefault="0018664E" w:rsidP="00D80A54">
      <w:pPr>
        <w:pStyle w:val="SemEspaamento"/>
      </w:pPr>
      <w:r w:rsidRPr="0018664E">
        <w:t xml:space="preserve">O </w:t>
      </w:r>
      <w:r w:rsidRPr="00D80A54">
        <w:t>ponto</w:t>
      </w:r>
      <w:r w:rsidRPr="0018664E">
        <w:t xml:space="preserve"> NANSI representa 55% do ponto ANSI, ou seja, ANSI * 0,55.</w:t>
      </w:r>
    </w:p>
    <w:p w14:paraId="6CA59016" w14:textId="77777777" w:rsidR="0018664E" w:rsidRPr="0018664E" w:rsidRDefault="0018664E" w:rsidP="00981242">
      <w:pPr>
        <w:pStyle w:val="SemEspaamento"/>
      </w:pPr>
      <w:r w:rsidRPr="0018664E">
        <w:t xml:space="preserve">Os </w:t>
      </w:r>
      <w:r w:rsidRPr="00981242">
        <w:t>pontos</w:t>
      </w:r>
      <w:r w:rsidRPr="0018664E">
        <w:t xml:space="preserve"> ANSI devem ser plotados juntamente com o coordenograma de fase, e os pontos NANSI com o de neutro.</w:t>
      </w:r>
    </w:p>
    <w:p w14:paraId="52909330" w14:textId="44312077" w:rsidR="0018664E" w:rsidRPr="0018664E" w:rsidRDefault="0018664E" w:rsidP="0047002B">
      <w:pPr>
        <w:pStyle w:val="SemEspaamento"/>
        <w:rPr>
          <w:sz w:val="28"/>
          <w:szCs w:val="28"/>
        </w:rPr>
      </w:pPr>
      <w:r w:rsidRPr="00981242">
        <w:t>Deve</w:t>
      </w:r>
      <w:r w:rsidRPr="0018664E">
        <w:t xml:space="preserve">-se encontrar os pontos ANSI e NANSI de </w:t>
      </w:r>
      <w:r w:rsidR="00E72C99">
        <w:t xml:space="preserve">todos os transformadores e </w:t>
      </w:r>
      <w:proofErr w:type="spellStart"/>
      <w:r w:rsidR="00E72C99">
        <w:t>plota</w:t>
      </w:r>
      <w:r w:rsidRPr="0018664E">
        <w:t>-los</w:t>
      </w:r>
      <w:proofErr w:type="spellEnd"/>
      <w:r w:rsidRPr="0018664E">
        <w:t xml:space="preserve"> no </w:t>
      </w:r>
      <w:proofErr w:type="spellStart"/>
      <w:r w:rsidRPr="0018664E">
        <w:t>coordenograma</w:t>
      </w:r>
      <w:proofErr w:type="spellEnd"/>
      <w:r w:rsidRPr="0018664E">
        <w:t>.</w:t>
      </w:r>
    </w:p>
    <w:p w14:paraId="0F6B85B0" w14:textId="77777777" w:rsidR="0018664E" w:rsidRPr="0018664E" w:rsidRDefault="0018664E" w:rsidP="00981242">
      <w:pPr>
        <w:pStyle w:val="Ttulo2"/>
      </w:pPr>
      <w:bookmarkStart w:id="52" w:name="_Toc182231434"/>
      <w:r w:rsidRPr="0018664E">
        <w:t>Resumo das proteções do relé</w:t>
      </w:r>
      <w:bookmarkEnd w:id="52"/>
    </w:p>
    <w:p w14:paraId="7BC5D34C" w14:textId="6F4BBCD4" w:rsidR="0018664E" w:rsidRPr="0018664E" w:rsidRDefault="0018664E" w:rsidP="00981242">
      <w:pPr>
        <w:pStyle w:val="SemEspaamento"/>
      </w:pPr>
      <w:r w:rsidRPr="0018664E">
        <w:t>Todos os parâmetros que serão programados nos reles deste exemplo estão resumidos conforme tabela 6</w:t>
      </w:r>
      <w:r w:rsidR="00981242">
        <w:t>,</w:t>
      </w:r>
      <w:r w:rsidRPr="0018664E">
        <w:t xml:space="preserve"> item 12 desta Norma.</w:t>
      </w:r>
    </w:p>
    <w:p w14:paraId="3B21104F" w14:textId="77777777" w:rsidR="0018664E" w:rsidRPr="0018664E" w:rsidRDefault="0018664E" w:rsidP="00981242">
      <w:pPr>
        <w:pStyle w:val="Ttulo2"/>
      </w:pPr>
      <w:bookmarkStart w:id="53" w:name="_Toc182231435"/>
      <w:r w:rsidRPr="0018664E">
        <w:t>Coordenograma</w:t>
      </w:r>
      <w:bookmarkEnd w:id="53"/>
    </w:p>
    <w:p w14:paraId="7E7B7572" w14:textId="77777777" w:rsidR="0018664E" w:rsidRPr="0018664E" w:rsidRDefault="0018664E" w:rsidP="00981242">
      <w:pPr>
        <w:pStyle w:val="SemEspaamento"/>
      </w:pPr>
      <w:r w:rsidRPr="00981242">
        <w:t>Deverá</w:t>
      </w:r>
      <w:r w:rsidRPr="0018664E">
        <w:t xml:space="preserve"> ser elaborado coordenograma, onde serão plotados em gráfico com escala logarítmica conforme modelo em ANEXOS item 13 desta Norma.</w:t>
      </w:r>
    </w:p>
    <w:p w14:paraId="615592F1" w14:textId="77777777" w:rsidR="0018664E" w:rsidRPr="0018664E" w:rsidRDefault="0018664E" w:rsidP="00981242">
      <w:pPr>
        <w:pStyle w:val="SemEspaamento"/>
      </w:pPr>
      <w:r w:rsidRPr="00981242">
        <w:t>Neste</w:t>
      </w:r>
      <w:r w:rsidRPr="0018664E">
        <w:t xml:space="preserve"> coordenograma deverão conter:</w:t>
      </w:r>
    </w:p>
    <w:p w14:paraId="2AF3238F" w14:textId="77777777" w:rsidR="0018664E" w:rsidRPr="0018664E" w:rsidRDefault="0018664E" w:rsidP="005E4F0B">
      <w:pPr>
        <w:pStyle w:val="SemEspaamento"/>
        <w:numPr>
          <w:ilvl w:val="0"/>
          <w:numId w:val="27"/>
        </w:numPr>
      </w:pPr>
      <w:r w:rsidRPr="00981242">
        <w:t>Os</w:t>
      </w:r>
      <w:r w:rsidRPr="0018664E">
        <w:t xml:space="preserve"> resultados obtidos da curva adotada de fase e neutro com as funções I50F, I51F, I50N, I51N e I51GS (caso necessário).</w:t>
      </w:r>
    </w:p>
    <w:p w14:paraId="4CA7F007" w14:textId="77777777" w:rsidR="0018664E" w:rsidRPr="0018664E" w:rsidRDefault="0018664E" w:rsidP="005E4F0B">
      <w:pPr>
        <w:pStyle w:val="SemEspaamento"/>
        <w:numPr>
          <w:ilvl w:val="0"/>
          <w:numId w:val="27"/>
        </w:numPr>
      </w:pPr>
      <w:r w:rsidRPr="0018664E">
        <w:t>A curva com os valores informados das proteções a montante pelo DMED.</w:t>
      </w:r>
    </w:p>
    <w:p w14:paraId="61B01688" w14:textId="77777777" w:rsidR="0018664E" w:rsidRPr="0018664E" w:rsidRDefault="0018664E" w:rsidP="005E4F0B">
      <w:pPr>
        <w:pStyle w:val="SemEspaamento"/>
        <w:numPr>
          <w:ilvl w:val="0"/>
          <w:numId w:val="27"/>
        </w:numPr>
      </w:pPr>
      <w:r w:rsidRPr="00981242">
        <w:t>Os</w:t>
      </w:r>
      <w:r w:rsidRPr="0018664E">
        <w:t xml:space="preserve"> pontos ANSI e NANSI calculados de todos os transformadores.</w:t>
      </w:r>
    </w:p>
    <w:p w14:paraId="3B5D3F04" w14:textId="494838CD" w:rsidR="0018664E" w:rsidRPr="0018664E" w:rsidRDefault="0018664E" w:rsidP="005E4F0B">
      <w:pPr>
        <w:pStyle w:val="SemEspaamento"/>
        <w:numPr>
          <w:ilvl w:val="0"/>
          <w:numId w:val="27"/>
        </w:numPr>
      </w:pPr>
      <w:r w:rsidRPr="00981242">
        <w:t>Os</w:t>
      </w:r>
      <w:r w:rsidRPr="0018664E">
        <w:t xml:space="preserve"> valores de curto circuito conforme tabela 2</w:t>
      </w:r>
      <w:r w:rsidR="005E4F0B">
        <w:t>,</w:t>
      </w:r>
      <w:r w:rsidRPr="0018664E">
        <w:t xml:space="preserve"> item 12 desta Norma.</w:t>
      </w:r>
    </w:p>
    <w:p w14:paraId="6178DBEB" w14:textId="77777777" w:rsidR="0018664E" w:rsidRPr="0018664E" w:rsidRDefault="0018664E" w:rsidP="005E4F0B">
      <w:pPr>
        <w:pStyle w:val="Ttulo1"/>
      </w:pPr>
      <w:bookmarkStart w:id="54" w:name="_Toc182231436"/>
      <w:r w:rsidRPr="0018664E">
        <w:t>DIMENSIONAMENTO DOS TRANSFORMADORES DE CORRENTE (TC’S)</w:t>
      </w:r>
      <w:bookmarkEnd w:id="54"/>
    </w:p>
    <w:p w14:paraId="7499B171" w14:textId="77777777" w:rsidR="0018664E" w:rsidRPr="0018664E" w:rsidRDefault="0018664E" w:rsidP="005E4F0B">
      <w:pPr>
        <w:pStyle w:val="Ttulo2"/>
      </w:pPr>
      <w:bookmarkStart w:id="55" w:name="_Toc182228620"/>
      <w:bookmarkStart w:id="56" w:name="_Toc182231437"/>
      <w:r w:rsidRPr="0018664E">
        <w:t>Cálculo para dimensionamento dos TC’s de proteção</w:t>
      </w:r>
      <w:bookmarkEnd w:id="55"/>
      <w:bookmarkEnd w:id="56"/>
    </w:p>
    <w:p w14:paraId="7ABAD07E" w14:textId="77777777" w:rsidR="0018664E" w:rsidRPr="0018664E" w:rsidRDefault="0018664E" w:rsidP="005E4F0B">
      <w:pPr>
        <w:pStyle w:val="SemEspaamento"/>
      </w:pPr>
      <w:r w:rsidRPr="0018664E">
        <w:t>Os TC’s devem reproduzir no secundário a corrente do circuito primário, uma vez que o núcleo do TC é feito de material saturável, quando o mesmo atinge a região de saturação a corrente secundária não mais terá a forma senoidal e não mais reproduzirá fielmente a corrente primária, quando isso ocorre, diz-se que o TC saturou. A saturação pode ocorrer por excesso de impedância conectada no secundário ou por elevadas correntes de falta atendendo as condições abaixo.</w:t>
      </w:r>
    </w:p>
    <w:p w14:paraId="2A41EBF2" w14:textId="487A60D6" w:rsidR="0018664E" w:rsidRPr="0018664E" w:rsidRDefault="005E4F0B" w:rsidP="005E4F0B">
      <w:pPr>
        <w:pStyle w:val="Ttulo3"/>
      </w:pPr>
      <w:r>
        <w:t>Quanto ao regime permanente</w:t>
      </w:r>
    </w:p>
    <w:p w14:paraId="3E0561C8" w14:textId="46045C67" w:rsidR="0018664E" w:rsidRPr="0018664E" w:rsidRDefault="0018664E" w:rsidP="005E4F0B">
      <w:pPr>
        <w:pStyle w:val="SemEspaamento"/>
      </w:pPr>
      <w:r w:rsidRPr="0018664E">
        <w:t xml:space="preserve">A corrente nominal primária do TC deverá atender no mínimo a </w:t>
      </w:r>
      <w:proofErr w:type="spellStart"/>
      <w:r w:rsidRPr="0018664E">
        <w:t>I</w:t>
      </w:r>
      <w:r w:rsidRPr="005E4F0B">
        <w:rPr>
          <w:vertAlign w:val="subscript"/>
        </w:rPr>
        <w:t>nominal</w:t>
      </w:r>
      <w:proofErr w:type="spellEnd"/>
      <w:r w:rsidR="005E4F0B">
        <w:t xml:space="preserve"> calculada no it</w:t>
      </w:r>
      <w:r w:rsidRPr="0018664E">
        <w:t>em 7.2.</w:t>
      </w:r>
    </w:p>
    <w:p w14:paraId="6F84F857" w14:textId="77777777" w:rsidR="0018664E" w:rsidRPr="0018664E" w:rsidRDefault="0018664E" w:rsidP="00250B08">
      <w:pPr>
        <w:pStyle w:val="SemEspaamento"/>
      </w:pPr>
      <w:r w:rsidRPr="0018664E">
        <w:lastRenderedPageBreak/>
        <w:t xml:space="preserve">Este equipamento pode ser dimensionado conforme </w:t>
      </w:r>
      <w:r w:rsidRPr="00250B08">
        <w:t>previsões</w:t>
      </w:r>
      <w:r w:rsidRPr="0018664E">
        <w:t xml:space="preserve"> futuras de aumento de demanda, desde que a </w:t>
      </w:r>
      <w:proofErr w:type="spellStart"/>
      <w:r w:rsidRPr="0018664E">
        <w:t>I</w:t>
      </w:r>
      <w:r w:rsidRPr="00250B08">
        <w:rPr>
          <w:vertAlign w:val="subscript"/>
        </w:rPr>
        <w:t>nominal</w:t>
      </w:r>
      <w:proofErr w:type="spellEnd"/>
      <w:r w:rsidRPr="0018664E">
        <w:t xml:space="preserve"> seja maior que 10% do valor da corrente primária nominal do TC. </w:t>
      </w:r>
    </w:p>
    <w:p w14:paraId="5B3814C5" w14:textId="77777777" w:rsidR="0018664E" w:rsidRPr="0018664E" w:rsidRDefault="0018664E" w:rsidP="00250B08">
      <w:pPr>
        <w:pStyle w:val="SemEspaamento"/>
      </w:pPr>
      <w:r w:rsidRPr="0018664E">
        <w:t xml:space="preserve">Os TC’s de proteção devem apresentar </w:t>
      </w:r>
      <w:r w:rsidRPr="00250B08">
        <w:t>uma</w:t>
      </w:r>
      <w:r w:rsidRPr="0018664E">
        <w:t xml:space="preserve"> classificação mínima de 12,5 VA 10P20 conforme ABNT NBR 6856.</w:t>
      </w:r>
    </w:p>
    <w:p w14:paraId="3674D24C" w14:textId="4B01D704" w:rsidR="0018664E" w:rsidRPr="0018664E" w:rsidRDefault="0018664E" w:rsidP="00250B08">
      <w:pPr>
        <w:pStyle w:val="Ttulo3"/>
      </w:pPr>
      <w:r w:rsidRPr="0018664E">
        <w:t>Quanto à c</w:t>
      </w:r>
      <w:r w:rsidR="00250B08">
        <w:t>ondição de saturação e exatidão</w:t>
      </w:r>
    </w:p>
    <w:p w14:paraId="073540F7" w14:textId="7C4B7F55" w:rsidR="00FE7092" w:rsidRDefault="0018664E" w:rsidP="00250B08">
      <w:pPr>
        <w:pStyle w:val="SemEspaamento"/>
      </w:pPr>
      <w:r w:rsidRPr="0018664E">
        <w:t xml:space="preserve">É necessário dimensionar a </w:t>
      </w:r>
      <w:r w:rsidRPr="00250B08">
        <w:t>corrente</w:t>
      </w:r>
      <w:r w:rsidRPr="0018664E">
        <w:t xml:space="preserve"> nominal primária do TC para suportar as correntes de defeito do ponto de entrega fornecido pelo DMED dividido por 20, dessa forma, um dos parâmetros a ser observado, é a suportabilidade para os níveis de curto circuito no ponto de sua instalação.</w:t>
      </w:r>
    </w:p>
    <w:p w14:paraId="04E1BBC1" w14:textId="77777777" w:rsidR="00250B08" w:rsidRPr="00250B08" w:rsidRDefault="00250B08" w:rsidP="00250B08">
      <w:pPr>
        <w:pStyle w:val="SemEspaamento"/>
        <w:jc w:val="center"/>
      </w:pPr>
      <w:proofErr w:type="spellStart"/>
      <w:r w:rsidRPr="00250B08">
        <w:t>I</w:t>
      </w:r>
      <w:r w:rsidRPr="001F7AAA">
        <w:rPr>
          <w:vertAlign w:val="subscript"/>
        </w:rPr>
        <w:t>np</w:t>
      </w:r>
      <w:proofErr w:type="spellEnd"/>
      <w:r w:rsidRPr="00250B08">
        <w:t xml:space="preserve"> = </w:t>
      </w:r>
      <m:oMath>
        <m:f>
          <m:fPr>
            <m:ctrlPr>
              <w:rPr>
                <w:rFonts w:ascii="Cambria Math" w:hAnsi="Cambria Math"/>
                <w:sz w:val="28"/>
              </w:rPr>
            </m:ctrlPr>
          </m:fPr>
          <m:num>
            <m:r>
              <w:rPr>
                <w:rFonts w:ascii="Cambria Math" w:hAnsi="Cambria Math"/>
                <w:sz w:val="28"/>
              </w:rPr>
              <m:t>ICC</m:t>
            </m:r>
            <m:r>
              <m:rPr>
                <m:sty m:val="p"/>
              </m:rPr>
              <w:rPr>
                <w:rFonts w:ascii="Cambria Math" w:hAnsi="Cambria Math"/>
                <w:sz w:val="28"/>
              </w:rPr>
              <m:t>3</m:t>
            </m:r>
            <m:r>
              <w:rPr>
                <w:rFonts w:ascii="Cambria Math" w:hAnsi="Cambria Math"/>
                <w:sz w:val="28"/>
              </w:rPr>
              <m:t>F</m:t>
            </m:r>
          </m:num>
          <m:den>
            <m:r>
              <m:rPr>
                <m:sty m:val="p"/>
              </m:rPr>
              <w:rPr>
                <w:rFonts w:ascii="Cambria Math" w:hAnsi="Cambria Math"/>
                <w:sz w:val="28"/>
              </w:rPr>
              <m:t>20</m:t>
            </m:r>
          </m:den>
        </m:f>
      </m:oMath>
    </w:p>
    <w:p w14:paraId="7760E117" w14:textId="7D4FE019" w:rsidR="00250B08" w:rsidRDefault="001F7AAA" w:rsidP="00250B08">
      <w:pPr>
        <w:pStyle w:val="SemEspaamento"/>
      </w:pPr>
      <w:r w:rsidRPr="001F7AAA">
        <w:t>O limite de saturação do TC ocorre quando o valor determinado pela equação abaixo excede o valor da tensão máxima secundária (</w:t>
      </w:r>
      <w:proofErr w:type="spellStart"/>
      <w:r w:rsidRPr="001F7AAA">
        <w:t>Vs</w:t>
      </w:r>
      <w:proofErr w:type="spellEnd"/>
      <w:r w:rsidRPr="001F7AAA">
        <w:t>).</w:t>
      </w:r>
    </w:p>
    <w:p w14:paraId="75F56B7E" w14:textId="77777777" w:rsidR="001F7AAA" w:rsidRPr="003A4A1F" w:rsidRDefault="001F7AAA" w:rsidP="001F7AAA">
      <w:pPr>
        <w:pStyle w:val="SemEspaamento"/>
        <w:jc w:val="center"/>
        <w:rPr>
          <w:i/>
        </w:rPr>
      </w:pPr>
      <w:r w:rsidRPr="003A4A1F">
        <w:rPr>
          <w:rFonts w:ascii="Cambria Math" w:hAnsi="Cambria Math" w:cs="Cambria Math"/>
          <w:i/>
        </w:rPr>
        <w:t>𝑉</w:t>
      </w:r>
      <w:r w:rsidRPr="003A4A1F">
        <w:rPr>
          <w:i/>
          <w:vertAlign w:val="subscript"/>
        </w:rPr>
        <w:t>S</w:t>
      </w:r>
      <w:r w:rsidRPr="003A4A1F">
        <w:rPr>
          <w:i/>
          <w:spacing w:val="15"/>
        </w:rPr>
        <w:t xml:space="preserve"> </w:t>
      </w:r>
      <w:r w:rsidRPr="003A4A1F">
        <w:rPr>
          <w:i/>
        </w:rPr>
        <w:t>=</w:t>
      </w:r>
      <w:r w:rsidRPr="003A4A1F">
        <w:rPr>
          <w:i/>
          <w:spacing w:val="10"/>
        </w:rPr>
        <w:t xml:space="preserve"> </w:t>
      </w:r>
      <w:r w:rsidRPr="003A4A1F">
        <w:rPr>
          <w:i/>
        </w:rPr>
        <w:t>(</w:t>
      </w:r>
      <w:proofErr w:type="spellStart"/>
      <w:r w:rsidRPr="003A4A1F">
        <w:rPr>
          <w:i/>
        </w:rPr>
        <w:t>Z</w:t>
      </w:r>
      <w:r w:rsidRPr="003A4A1F">
        <w:rPr>
          <w:i/>
          <w:vertAlign w:val="subscript"/>
        </w:rPr>
        <w:t>fiação</w:t>
      </w:r>
      <w:proofErr w:type="spellEnd"/>
      <w:r w:rsidRPr="003A4A1F">
        <w:rPr>
          <w:i/>
        </w:rPr>
        <w:t xml:space="preserve"> + </w:t>
      </w:r>
      <w:proofErr w:type="spellStart"/>
      <w:r w:rsidRPr="003A4A1F">
        <w:rPr>
          <w:i/>
        </w:rPr>
        <w:t>Z</w:t>
      </w:r>
      <w:r w:rsidRPr="003A4A1F">
        <w:rPr>
          <w:i/>
          <w:vertAlign w:val="subscript"/>
        </w:rPr>
        <w:t>relé</w:t>
      </w:r>
      <w:proofErr w:type="spellEnd"/>
      <w:r w:rsidRPr="003A4A1F">
        <w:rPr>
          <w:i/>
        </w:rPr>
        <w:t xml:space="preserve"> + Z</w:t>
      </w:r>
      <w:r w:rsidRPr="003A4A1F">
        <w:rPr>
          <w:i/>
          <w:vertAlign w:val="subscript"/>
        </w:rPr>
        <w:t>TC</w:t>
      </w:r>
      <w:r w:rsidRPr="003A4A1F">
        <w:rPr>
          <w:i/>
        </w:rPr>
        <w:t>)</w:t>
      </w:r>
      <w:r w:rsidRPr="003A4A1F">
        <w:rPr>
          <w:i/>
          <w:spacing w:val="4"/>
        </w:rPr>
        <w:t xml:space="preserve"> </w:t>
      </w:r>
      <w:r w:rsidRPr="003A4A1F">
        <w:rPr>
          <w:rFonts w:ascii="Cambria Math" w:hAnsi="Cambria Math" w:cs="Cambria Math"/>
          <w:i/>
        </w:rPr>
        <w:t>∗</w:t>
      </w:r>
      <w:r w:rsidRPr="003A4A1F">
        <w:rPr>
          <w:i/>
          <w:spacing w:val="42"/>
        </w:rPr>
        <w:t xml:space="preserve"> </w:t>
      </w:r>
      <w:r w:rsidRPr="003A4A1F">
        <w:rPr>
          <w:rFonts w:ascii="Cambria Math" w:hAnsi="Cambria Math" w:cs="Cambria Math"/>
          <w:i/>
        </w:rPr>
        <w:t>𝐼𝑠</w:t>
      </w:r>
    </w:p>
    <w:p w14:paraId="6329B150" w14:textId="3AC40DE0" w:rsidR="001F7AAA" w:rsidRPr="003A4A1F" w:rsidRDefault="001F7AAA" w:rsidP="001F7AAA">
      <w:pPr>
        <w:pStyle w:val="SemEspaamento"/>
        <w:jc w:val="center"/>
        <w:rPr>
          <w:i/>
        </w:rPr>
      </w:pPr>
      <w:proofErr w:type="spellStart"/>
      <w:r w:rsidRPr="003A4A1F">
        <w:rPr>
          <w:i/>
        </w:rPr>
        <w:t>Z</w:t>
      </w:r>
      <w:r w:rsidRPr="003A4A1F">
        <w:rPr>
          <w:i/>
          <w:vertAlign w:val="subscript"/>
        </w:rPr>
        <w:t>fiação</w:t>
      </w:r>
      <w:proofErr w:type="spellEnd"/>
      <w:r w:rsidRPr="003A4A1F">
        <w:rPr>
          <w:i/>
        </w:rPr>
        <w:t xml:space="preserve"> = </w:t>
      </w:r>
      <m:oMath>
        <m:d>
          <m:dPr>
            <m:ctrlPr>
              <w:rPr>
                <w:rFonts w:ascii="Cambria Math" w:hAnsi="Cambria Math"/>
                <w:i/>
              </w:rPr>
            </m:ctrlPr>
          </m:dPr>
          <m:e>
            <m:r>
              <w:rPr>
                <w:rFonts w:ascii="Cambria Math" w:hAnsi="Cambria Math"/>
              </w:rPr>
              <m:t>0,02 *</m:t>
            </m:r>
            <m:f>
              <m:fPr>
                <m:ctrlPr>
                  <w:rPr>
                    <w:rFonts w:ascii="Cambria Math" w:hAnsi="Cambria Math"/>
                    <w:i/>
                  </w:rPr>
                </m:ctrlPr>
              </m:fPr>
              <m:num>
                <m:r>
                  <w:rPr>
                    <w:rFonts w:ascii="Cambria Math" w:hAnsi="Cambria Math"/>
                  </w:rPr>
                  <m:t>L</m:t>
                </m:r>
              </m:num>
              <m:den>
                <m:r>
                  <w:rPr>
                    <w:rFonts w:ascii="Cambria Math" w:hAnsi="Cambria Math"/>
                  </w:rPr>
                  <m:t>S</m:t>
                </m:r>
              </m:den>
            </m:f>
          </m:e>
        </m:d>
      </m:oMath>
    </w:p>
    <w:p w14:paraId="518443AC" w14:textId="77777777" w:rsidR="001F7AAA" w:rsidRPr="003A4A1F" w:rsidRDefault="001F7AAA" w:rsidP="001F7AAA">
      <w:pPr>
        <w:pStyle w:val="SemEspaamento"/>
        <w:jc w:val="center"/>
        <w:rPr>
          <w:rFonts w:ascii="Cambria Math" w:hAnsi="Cambria Math" w:cs="Cambria Math"/>
          <w:i/>
        </w:rPr>
      </w:pPr>
      <w:proofErr w:type="spellStart"/>
      <w:r w:rsidRPr="003A4A1F">
        <w:rPr>
          <w:rFonts w:ascii="Cambria Math" w:hAnsi="Cambria Math" w:cs="Cambria Math"/>
          <w:i/>
        </w:rPr>
        <w:t>Zrelé</w:t>
      </w:r>
      <w:proofErr w:type="spellEnd"/>
      <w:r w:rsidRPr="003A4A1F">
        <w:rPr>
          <w:rFonts w:ascii="Cambria Math" w:hAnsi="Cambria Math" w:cs="Cambria Math"/>
          <w:i/>
        </w:rPr>
        <w:t xml:space="preserve"> = 24 mΩ ou Catálogo do Fabricante</w:t>
      </w:r>
    </w:p>
    <w:p w14:paraId="5A24EFC1" w14:textId="77777777" w:rsidR="001F7AAA" w:rsidRPr="003A4A1F" w:rsidRDefault="001F7AAA" w:rsidP="001F7AAA">
      <w:pPr>
        <w:pStyle w:val="SemEspaamento"/>
        <w:jc w:val="center"/>
        <w:rPr>
          <w:i/>
          <w:vertAlign w:val="subscript"/>
        </w:rPr>
      </w:pPr>
      <w:r w:rsidRPr="003A4A1F">
        <w:rPr>
          <w:i/>
        </w:rPr>
        <w:t>Z</w:t>
      </w:r>
      <w:r w:rsidRPr="003A4A1F">
        <w:rPr>
          <w:i/>
          <w:vertAlign w:val="subscript"/>
        </w:rPr>
        <w:t>TC</w:t>
      </w:r>
      <w:r w:rsidRPr="003A4A1F">
        <w:rPr>
          <w:i/>
        </w:rPr>
        <w:t xml:space="preserve"> = (0,00234 * RTC) + 0,0262</w:t>
      </w:r>
    </w:p>
    <w:p w14:paraId="560EA9E3" w14:textId="77777777" w:rsidR="001F7AAA" w:rsidRPr="005B5128" w:rsidRDefault="001F7AAA" w:rsidP="001F7AAA">
      <w:pPr>
        <w:pStyle w:val="SemEspaamento"/>
        <w:jc w:val="center"/>
      </w:pPr>
      <w:r w:rsidRPr="005B5128">
        <w:t>I</w:t>
      </w:r>
      <w:r w:rsidRPr="005B5128">
        <w:rPr>
          <w:vertAlign w:val="subscript"/>
        </w:rPr>
        <w:t>S</w:t>
      </w:r>
      <w:r w:rsidRPr="005B5128">
        <w:t xml:space="preserve"> = </w:t>
      </w:r>
      <m:oMath>
        <m:f>
          <m:fPr>
            <m:ctrlPr>
              <w:rPr>
                <w:rFonts w:ascii="Cambria Math" w:hAnsi="Cambria Math"/>
                <w:sz w:val="24"/>
                <w:szCs w:val="28"/>
              </w:rPr>
            </m:ctrlPr>
          </m:fPr>
          <m:num>
            <m:r>
              <m:rPr>
                <m:sty m:val="p"/>
              </m:rPr>
              <w:rPr>
                <w:rFonts w:ascii="Cambria Math" w:hAnsi="Cambria Math"/>
                <w:sz w:val="24"/>
                <w:szCs w:val="28"/>
              </w:rPr>
              <m:t>10000</m:t>
            </m:r>
          </m:num>
          <m:den>
            <m:r>
              <m:rPr>
                <m:sty m:val="p"/>
              </m:rPr>
              <w:rPr>
                <w:rFonts w:ascii="Cambria Math" w:hAnsi="Cambria Math"/>
                <w:sz w:val="24"/>
                <w:szCs w:val="28"/>
              </w:rPr>
              <m:t>RTC</m:t>
            </m:r>
          </m:den>
        </m:f>
      </m:oMath>
    </w:p>
    <w:p w14:paraId="0B983D17" w14:textId="4BF94AF7" w:rsidR="001F7AAA" w:rsidRDefault="00333886" w:rsidP="001F7AAA">
      <w:pPr>
        <w:pStyle w:val="SemEspaamento"/>
      </w:pPr>
      <w:r>
        <w:t>Onde:</w:t>
      </w:r>
    </w:p>
    <w:p w14:paraId="6A6C43BD" w14:textId="77777777" w:rsidR="001F7AAA" w:rsidRPr="005B5128" w:rsidRDefault="001F7AAA" w:rsidP="001F7AAA">
      <w:pPr>
        <w:pStyle w:val="SemEspaamento"/>
        <w:rPr>
          <w:i/>
          <w:sz w:val="18"/>
          <w:szCs w:val="18"/>
        </w:rPr>
      </w:pPr>
      <w:r w:rsidRPr="005B5128">
        <w:rPr>
          <w:i/>
          <w:sz w:val="18"/>
          <w:szCs w:val="18"/>
        </w:rPr>
        <w:t>RTC = Relação de transformação do TC, corrente primária dividido pela secundária</w:t>
      </w:r>
    </w:p>
    <w:p w14:paraId="566FA631" w14:textId="77777777" w:rsidR="001F7AAA" w:rsidRPr="005B5128" w:rsidRDefault="001F7AAA" w:rsidP="001F7AAA">
      <w:pPr>
        <w:pStyle w:val="SemEspaamento"/>
        <w:rPr>
          <w:i/>
          <w:sz w:val="18"/>
          <w:szCs w:val="18"/>
        </w:rPr>
      </w:pPr>
      <w:r w:rsidRPr="005B5128">
        <w:rPr>
          <w:i/>
          <w:sz w:val="18"/>
          <w:szCs w:val="18"/>
        </w:rPr>
        <w:t>L = Distância da fiação em metros</w:t>
      </w:r>
    </w:p>
    <w:p w14:paraId="14477B4C" w14:textId="77777777" w:rsidR="001F7AAA" w:rsidRPr="005B5128" w:rsidRDefault="001F7AAA" w:rsidP="001F7AAA">
      <w:pPr>
        <w:pStyle w:val="SemEspaamento"/>
        <w:rPr>
          <w:i/>
          <w:sz w:val="18"/>
          <w:szCs w:val="18"/>
        </w:rPr>
      </w:pPr>
      <w:r w:rsidRPr="005B5128">
        <w:rPr>
          <w:i/>
          <w:sz w:val="18"/>
          <w:szCs w:val="18"/>
        </w:rPr>
        <w:t>S = Seção da fiação em mm</w:t>
      </w:r>
    </w:p>
    <w:p w14:paraId="50238F20" w14:textId="5AAA48D0" w:rsidR="005B1AAA" w:rsidRDefault="005B1AAA" w:rsidP="005B1AAA">
      <w:pPr>
        <w:pStyle w:val="Ttulo1"/>
      </w:pPr>
      <w:bookmarkStart w:id="57" w:name="_Toc182231438"/>
      <w:r>
        <w:t>RESULTADO DA AVALIAÇÃO PELO DMED</w:t>
      </w:r>
      <w:bookmarkEnd w:id="57"/>
    </w:p>
    <w:p w14:paraId="7F36A400" w14:textId="5189489F" w:rsidR="005B1AAA" w:rsidRDefault="005B1AAA" w:rsidP="005B1AAA">
      <w:pPr>
        <w:pStyle w:val="SemEspaamento"/>
      </w:pPr>
      <w:r>
        <w:t>A DMED tem o prazo máximo de 30 (trinta) dias para informar ao interessado o resultado da análise do projeto após sua apresentação, com eventuais ressalvas e, quando for o caso, os respectivos motivos de reprovação e as providências corretivas necessárias.</w:t>
      </w:r>
    </w:p>
    <w:p w14:paraId="6E3E8AFC" w14:textId="32477926" w:rsidR="005B1AAA" w:rsidRDefault="005B1AAA" w:rsidP="005B1AAA">
      <w:pPr>
        <w:pStyle w:val="SemEspaamento"/>
      </w:pPr>
      <w:r>
        <w:t>Em caso de reprova do projeto, o interessado pode solicitar nova análise, observado o prazo estabelecido, exceto quando ficar caracterizado que a DMED não tenha informado previamente os motivos de reprovação existentes na análise anterior, sendo que, neste caso, o prazo de reanálise é de 10 (dez) dias.</w:t>
      </w:r>
    </w:p>
    <w:p w14:paraId="33586D3A" w14:textId="56467B4D" w:rsidR="005B1AAA" w:rsidRDefault="005B1AAA" w:rsidP="00053E49">
      <w:pPr>
        <w:pStyle w:val="Ttulo1"/>
      </w:pPr>
      <w:bookmarkStart w:id="58" w:name="_Toc182231439"/>
      <w:r>
        <w:t>ANÁLISE DE IMPACTO NO SISTEMA ELÉTRICO</w:t>
      </w:r>
      <w:r w:rsidR="00E4325F">
        <w:t xml:space="preserve"> - AISE</w:t>
      </w:r>
      <w:bookmarkEnd w:id="58"/>
    </w:p>
    <w:p w14:paraId="0E8E0887" w14:textId="77777777" w:rsidR="005B1AAA" w:rsidRDefault="005B1AAA" w:rsidP="005B1AAA">
      <w:pPr>
        <w:pStyle w:val="SemEspaamento"/>
      </w:pPr>
      <w:r>
        <w:lastRenderedPageBreak/>
        <w:t>Quando solicitado e/ou detectado pelo DMED quando da presença de cargas potencialmente perturbadores ou sensíveis a distúrbios na rede será exigida a AISE e também quando a unidade consumidora com projeto aprovado no DMED e necessite instalar equipamentos potencialmente perturbadores ou sensíveis a distúrbios na rede será exigida a AISE com os dados abaixo:</w:t>
      </w:r>
    </w:p>
    <w:p w14:paraId="1E5295E6" w14:textId="77777777" w:rsidR="005B1AAA" w:rsidRDefault="005B1AAA" w:rsidP="00053E49">
      <w:pPr>
        <w:pStyle w:val="Ttulo2"/>
      </w:pPr>
      <w:bookmarkStart w:id="59" w:name="_Toc182228623"/>
      <w:bookmarkStart w:id="60" w:name="_Toc182231440"/>
      <w:r>
        <w:t>Informações do Ponto de Entrega</w:t>
      </w:r>
      <w:bookmarkEnd w:id="59"/>
      <w:bookmarkEnd w:id="60"/>
    </w:p>
    <w:p w14:paraId="715E730D" w14:textId="3F5A014D" w:rsidR="005B1AAA" w:rsidRDefault="00053E49" w:rsidP="00176BB4">
      <w:pPr>
        <w:pStyle w:val="SemEspaamento"/>
        <w:numPr>
          <w:ilvl w:val="0"/>
          <w:numId w:val="28"/>
        </w:numPr>
      </w:pPr>
      <w:r>
        <w:t>Identificação do Cliente</w:t>
      </w:r>
    </w:p>
    <w:p w14:paraId="4F70C0AB" w14:textId="7859EC9F" w:rsidR="005B1AAA" w:rsidRDefault="00053E49" w:rsidP="00176BB4">
      <w:pPr>
        <w:pStyle w:val="SemEspaamento"/>
        <w:numPr>
          <w:ilvl w:val="0"/>
          <w:numId w:val="28"/>
        </w:numPr>
      </w:pPr>
      <w:r>
        <w:t>Alimentador</w:t>
      </w:r>
    </w:p>
    <w:p w14:paraId="339C3F35" w14:textId="4D5B3043" w:rsidR="005B1AAA" w:rsidRDefault="005B1AAA" w:rsidP="00176BB4">
      <w:pPr>
        <w:pStyle w:val="SemEspaamento"/>
        <w:numPr>
          <w:ilvl w:val="0"/>
          <w:numId w:val="28"/>
        </w:numPr>
      </w:pPr>
      <w:r>
        <w:t>Te</w:t>
      </w:r>
      <w:r w:rsidR="00053E49">
        <w:t>nsão contratada de Fornecimento</w:t>
      </w:r>
    </w:p>
    <w:p w14:paraId="0C319AFD" w14:textId="77777777" w:rsidR="005B1AAA" w:rsidRDefault="005B1AAA" w:rsidP="00053E49">
      <w:pPr>
        <w:pStyle w:val="Ttulo2"/>
      </w:pPr>
      <w:bookmarkStart w:id="61" w:name="_Toc182228624"/>
      <w:bookmarkStart w:id="62" w:name="_Toc182231441"/>
      <w:r>
        <w:t>Correntes de curto circuito</w:t>
      </w:r>
      <w:bookmarkEnd w:id="61"/>
      <w:bookmarkEnd w:id="62"/>
    </w:p>
    <w:p w14:paraId="1A227B9A" w14:textId="5C325138" w:rsidR="005B1AAA" w:rsidRDefault="005B1AAA" w:rsidP="005B1AAA">
      <w:pPr>
        <w:pStyle w:val="SemEspaamento"/>
      </w:pPr>
      <w:r>
        <w:t>Conforme tabela 2</w:t>
      </w:r>
      <w:r w:rsidR="00053E49">
        <w:t>,</w:t>
      </w:r>
      <w:r>
        <w:t xml:space="preserve"> item 12 desta Norma</w:t>
      </w:r>
    </w:p>
    <w:p w14:paraId="37EC7E5D" w14:textId="77777777" w:rsidR="005B1AAA" w:rsidRDefault="005B1AAA" w:rsidP="00053E49">
      <w:pPr>
        <w:pStyle w:val="Ttulo2"/>
      </w:pPr>
      <w:bookmarkStart w:id="63" w:name="_Toc182228625"/>
      <w:bookmarkStart w:id="64" w:name="_Toc182231442"/>
      <w:r>
        <w:t>Impedâncias</w:t>
      </w:r>
      <w:bookmarkEnd w:id="63"/>
      <w:bookmarkEnd w:id="64"/>
    </w:p>
    <w:p w14:paraId="71A71C14" w14:textId="6A16EE42" w:rsidR="005B1AAA" w:rsidRDefault="00053E49" w:rsidP="00E764A0">
      <w:pPr>
        <w:pStyle w:val="SemEspaamento"/>
        <w:numPr>
          <w:ilvl w:val="0"/>
          <w:numId w:val="29"/>
        </w:numPr>
      </w:pPr>
      <w:r>
        <w:t>Sequencia positiva</w:t>
      </w:r>
    </w:p>
    <w:p w14:paraId="32ED2134" w14:textId="7DD0AEB5" w:rsidR="005B1AAA" w:rsidRDefault="00053E49" w:rsidP="00E764A0">
      <w:pPr>
        <w:pStyle w:val="SemEspaamento"/>
        <w:numPr>
          <w:ilvl w:val="0"/>
          <w:numId w:val="29"/>
        </w:numPr>
      </w:pPr>
      <w:r>
        <w:t>Sequencia zero</w:t>
      </w:r>
    </w:p>
    <w:p w14:paraId="4E1F9E22" w14:textId="290B01B4" w:rsidR="005B1AAA" w:rsidRDefault="00053E49" w:rsidP="00053E49">
      <w:pPr>
        <w:pStyle w:val="Ttulo2"/>
      </w:pPr>
      <w:bookmarkStart w:id="65" w:name="_Toc182228626"/>
      <w:bookmarkStart w:id="66" w:name="_Toc182231443"/>
      <w:r>
        <w:t>Motivo da analise</w:t>
      </w:r>
      <w:bookmarkEnd w:id="65"/>
      <w:bookmarkEnd w:id="66"/>
    </w:p>
    <w:p w14:paraId="2B62BCF3" w14:textId="400E6D55" w:rsidR="005B1AAA" w:rsidRDefault="005B1AAA" w:rsidP="00E764A0">
      <w:pPr>
        <w:pStyle w:val="SemEspaamento"/>
        <w:numPr>
          <w:ilvl w:val="0"/>
          <w:numId w:val="30"/>
        </w:numPr>
      </w:pPr>
      <w:r>
        <w:t>Ligação de nova unidade consumidora com ca</w:t>
      </w:r>
      <w:r w:rsidR="00053E49">
        <w:t>rga potencialmente perturbadora</w:t>
      </w:r>
    </w:p>
    <w:p w14:paraId="05F77286" w14:textId="77777777" w:rsidR="005B1AAA" w:rsidRDefault="005B1AAA" w:rsidP="00E764A0">
      <w:pPr>
        <w:pStyle w:val="SemEspaamento"/>
        <w:numPr>
          <w:ilvl w:val="0"/>
          <w:numId w:val="30"/>
        </w:numPr>
      </w:pPr>
      <w:r>
        <w:t>Solicitado pelo DMED</w:t>
      </w:r>
    </w:p>
    <w:p w14:paraId="00F133A8" w14:textId="1452DFCC" w:rsidR="005B1AAA" w:rsidRDefault="005B1AAA" w:rsidP="00E764A0">
      <w:pPr>
        <w:pStyle w:val="SemEspaamento"/>
        <w:numPr>
          <w:ilvl w:val="0"/>
          <w:numId w:val="30"/>
        </w:numPr>
      </w:pPr>
      <w:r>
        <w:t>Inserção de nova carga potencialmente perturbadora</w:t>
      </w:r>
      <w:r w:rsidR="00053E49">
        <w:t>.</w:t>
      </w:r>
    </w:p>
    <w:p w14:paraId="7694BC17" w14:textId="159D1488" w:rsidR="005B1AAA" w:rsidRDefault="005B1AAA" w:rsidP="00053E49">
      <w:pPr>
        <w:pStyle w:val="Ttulo2"/>
      </w:pPr>
      <w:bookmarkStart w:id="67" w:name="_Toc182228627"/>
      <w:bookmarkStart w:id="68" w:name="_Toc182231444"/>
      <w:r>
        <w:t>Diagrama Unifilar</w:t>
      </w:r>
      <w:bookmarkEnd w:id="67"/>
      <w:bookmarkEnd w:id="68"/>
    </w:p>
    <w:p w14:paraId="4300C5E7" w14:textId="77777777" w:rsidR="005B1AAA" w:rsidRDefault="005B1AAA" w:rsidP="005B1AAA">
      <w:pPr>
        <w:pStyle w:val="SemEspaamento"/>
      </w:pPr>
      <w:r>
        <w:t>Diagrama unifilar do circuito elétrico que contemple a carga em análise.</w:t>
      </w:r>
    </w:p>
    <w:p w14:paraId="0FB4F906" w14:textId="201F2935" w:rsidR="005B1AAA" w:rsidRDefault="005B1AAA" w:rsidP="00053E49">
      <w:pPr>
        <w:pStyle w:val="Ttulo2"/>
      </w:pPr>
      <w:bookmarkStart w:id="69" w:name="_Toc182228628"/>
      <w:bookmarkStart w:id="70" w:name="_Toc182231445"/>
      <w:r>
        <w:t>Relação de todas as cargas perturbadoras c</w:t>
      </w:r>
      <w:r w:rsidR="00053E49">
        <w:t>om as seguintes características</w:t>
      </w:r>
      <w:bookmarkEnd w:id="69"/>
      <w:bookmarkEnd w:id="70"/>
    </w:p>
    <w:p w14:paraId="2F6ACA28" w14:textId="19AE922E" w:rsidR="005B1AAA" w:rsidRDefault="00053E49" w:rsidP="00E764A0">
      <w:pPr>
        <w:pStyle w:val="SemEspaamento"/>
        <w:numPr>
          <w:ilvl w:val="0"/>
          <w:numId w:val="31"/>
        </w:numPr>
      </w:pPr>
      <w:r>
        <w:t>Descrição do tipo da carga</w:t>
      </w:r>
    </w:p>
    <w:p w14:paraId="2EDA2CCF" w14:textId="77777777" w:rsidR="005B1AAA" w:rsidRDefault="005B1AAA" w:rsidP="00E764A0">
      <w:pPr>
        <w:pStyle w:val="SemEspaamento"/>
        <w:numPr>
          <w:ilvl w:val="0"/>
          <w:numId w:val="31"/>
        </w:numPr>
      </w:pPr>
      <w:r>
        <w:t>Potencia (kW)</w:t>
      </w:r>
    </w:p>
    <w:p w14:paraId="02F5D798" w14:textId="77777777" w:rsidR="005B1AAA" w:rsidRDefault="005B1AAA" w:rsidP="00E764A0">
      <w:pPr>
        <w:pStyle w:val="SemEspaamento"/>
        <w:numPr>
          <w:ilvl w:val="0"/>
          <w:numId w:val="31"/>
        </w:numPr>
      </w:pPr>
      <w:r>
        <w:t>Regime de trabalho (horas/dias) e/ou (dias/semana).</w:t>
      </w:r>
    </w:p>
    <w:p w14:paraId="2C5CA641" w14:textId="77777777" w:rsidR="005B1AAA" w:rsidRDefault="005B1AAA" w:rsidP="00E764A0">
      <w:pPr>
        <w:pStyle w:val="SemEspaamento"/>
        <w:numPr>
          <w:ilvl w:val="0"/>
          <w:numId w:val="31"/>
        </w:numPr>
      </w:pPr>
      <w:r>
        <w:t>Carga Existente/Futura</w:t>
      </w:r>
    </w:p>
    <w:p w14:paraId="7962E2C1" w14:textId="77777777" w:rsidR="005B1AAA" w:rsidRDefault="005B1AAA" w:rsidP="00E764A0">
      <w:pPr>
        <w:pStyle w:val="SemEspaamento"/>
        <w:numPr>
          <w:ilvl w:val="0"/>
          <w:numId w:val="31"/>
        </w:numPr>
      </w:pPr>
      <w:r>
        <w:t>Linear/Não Linear</w:t>
      </w:r>
    </w:p>
    <w:p w14:paraId="61A20078" w14:textId="77777777" w:rsidR="005B1AAA" w:rsidRDefault="005B1AAA" w:rsidP="00E764A0">
      <w:pPr>
        <w:pStyle w:val="SemEspaamento"/>
        <w:numPr>
          <w:ilvl w:val="0"/>
          <w:numId w:val="31"/>
        </w:numPr>
      </w:pPr>
      <w:r>
        <w:t>Tensão Nominal (V)</w:t>
      </w:r>
    </w:p>
    <w:p w14:paraId="1EF8ED43" w14:textId="799002C3" w:rsidR="005B1AAA" w:rsidRDefault="00E764A0" w:rsidP="00E764A0">
      <w:pPr>
        <w:pStyle w:val="SemEspaamento"/>
        <w:numPr>
          <w:ilvl w:val="0"/>
          <w:numId w:val="31"/>
        </w:numPr>
      </w:pPr>
      <w:r>
        <w:t>Potê</w:t>
      </w:r>
      <w:r w:rsidR="005B1AAA">
        <w:t>ncia Ativa (kW)</w:t>
      </w:r>
    </w:p>
    <w:p w14:paraId="4EB2EBDF" w14:textId="1E19879B" w:rsidR="005B1AAA" w:rsidRDefault="005B1AAA" w:rsidP="00E764A0">
      <w:pPr>
        <w:pStyle w:val="SemEspaamento"/>
        <w:numPr>
          <w:ilvl w:val="0"/>
          <w:numId w:val="31"/>
        </w:numPr>
      </w:pPr>
      <w:r>
        <w:t>Fator de Pot</w:t>
      </w:r>
      <w:r w:rsidR="00E764A0">
        <w:t>ê</w:t>
      </w:r>
      <w:r>
        <w:t>ncia (%)</w:t>
      </w:r>
    </w:p>
    <w:p w14:paraId="410F9D42" w14:textId="144F450B" w:rsidR="005B1AAA" w:rsidRDefault="005B1AAA" w:rsidP="00E764A0">
      <w:pPr>
        <w:pStyle w:val="SemEspaamento"/>
        <w:numPr>
          <w:ilvl w:val="0"/>
          <w:numId w:val="31"/>
        </w:numPr>
      </w:pPr>
      <w:r>
        <w:t>Pot</w:t>
      </w:r>
      <w:r w:rsidR="00E764A0">
        <w:t>ê</w:t>
      </w:r>
      <w:r>
        <w:t>ncia Aparente (kVA)</w:t>
      </w:r>
    </w:p>
    <w:p w14:paraId="0F10BF40" w14:textId="0A235069" w:rsidR="005B1AAA" w:rsidRDefault="005B1AAA" w:rsidP="00475FE9">
      <w:pPr>
        <w:pStyle w:val="Ttulo2"/>
      </w:pPr>
      <w:bookmarkStart w:id="71" w:name="_Toc182228629"/>
      <w:bookmarkStart w:id="72" w:name="_Toc182231446"/>
      <w:r>
        <w:t>Relação de todos os transformadores envolvidos c</w:t>
      </w:r>
      <w:r w:rsidR="00475FE9">
        <w:t>om as seguintes características</w:t>
      </w:r>
      <w:bookmarkEnd w:id="71"/>
      <w:bookmarkEnd w:id="72"/>
    </w:p>
    <w:p w14:paraId="75F02D03" w14:textId="77777777" w:rsidR="005B1AAA" w:rsidRDefault="005B1AAA" w:rsidP="00E764A0">
      <w:pPr>
        <w:pStyle w:val="SemEspaamento"/>
        <w:numPr>
          <w:ilvl w:val="0"/>
          <w:numId w:val="32"/>
        </w:numPr>
      </w:pPr>
      <w:r>
        <w:t>Quantidade</w:t>
      </w:r>
    </w:p>
    <w:p w14:paraId="19FBC135" w14:textId="77777777" w:rsidR="005B1AAA" w:rsidRDefault="005B1AAA" w:rsidP="00E764A0">
      <w:pPr>
        <w:pStyle w:val="SemEspaamento"/>
        <w:numPr>
          <w:ilvl w:val="0"/>
          <w:numId w:val="32"/>
        </w:numPr>
      </w:pPr>
      <w:r>
        <w:lastRenderedPageBreak/>
        <w:t>Potencia (kVA)</w:t>
      </w:r>
    </w:p>
    <w:p w14:paraId="6A2FBE21" w14:textId="77777777" w:rsidR="005B1AAA" w:rsidRDefault="005B1AAA" w:rsidP="00E764A0">
      <w:pPr>
        <w:pStyle w:val="SemEspaamento"/>
        <w:numPr>
          <w:ilvl w:val="0"/>
          <w:numId w:val="32"/>
        </w:numPr>
      </w:pPr>
      <w:r>
        <w:t>Impedância</w:t>
      </w:r>
    </w:p>
    <w:p w14:paraId="449DFAD0" w14:textId="77777777" w:rsidR="005B1AAA" w:rsidRDefault="005B1AAA" w:rsidP="00E764A0">
      <w:pPr>
        <w:pStyle w:val="SemEspaamento"/>
        <w:numPr>
          <w:ilvl w:val="0"/>
          <w:numId w:val="32"/>
        </w:numPr>
      </w:pPr>
      <w:r>
        <w:t>Tensão Primária</w:t>
      </w:r>
    </w:p>
    <w:p w14:paraId="7BABDCF1" w14:textId="77777777" w:rsidR="005B1AAA" w:rsidRDefault="005B1AAA" w:rsidP="00E764A0">
      <w:pPr>
        <w:pStyle w:val="SemEspaamento"/>
        <w:numPr>
          <w:ilvl w:val="0"/>
          <w:numId w:val="32"/>
        </w:numPr>
      </w:pPr>
      <w:r>
        <w:t>Tensão secundária</w:t>
      </w:r>
    </w:p>
    <w:p w14:paraId="0B481286" w14:textId="77777777" w:rsidR="005B1AAA" w:rsidRDefault="005B1AAA" w:rsidP="00E764A0">
      <w:pPr>
        <w:pStyle w:val="SemEspaamento"/>
        <w:numPr>
          <w:ilvl w:val="0"/>
          <w:numId w:val="32"/>
        </w:numPr>
      </w:pPr>
      <w:r>
        <w:t>Tipo de isolação</w:t>
      </w:r>
    </w:p>
    <w:p w14:paraId="66FB53A7" w14:textId="77777777" w:rsidR="005B1AAA" w:rsidRDefault="005B1AAA" w:rsidP="00E764A0">
      <w:pPr>
        <w:pStyle w:val="SemEspaamento"/>
        <w:numPr>
          <w:ilvl w:val="0"/>
          <w:numId w:val="32"/>
        </w:numPr>
      </w:pPr>
      <w:r>
        <w:t>Tipo de ligação</w:t>
      </w:r>
    </w:p>
    <w:p w14:paraId="52C5179E" w14:textId="77777777" w:rsidR="005B1AAA" w:rsidRDefault="005B1AAA" w:rsidP="00E764A0">
      <w:pPr>
        <w:pStyle w:val="SemEspaamento"/>
        <w:numPr>
          <w:ilvl w:val="0"/>
          <w:numId w:val="32"/>
        </w:numPr>
      </w:pPr>
      <w:r>
        <w:t>Tipo de Aterramento</w:t>
      </w:r>
    </w:p>
    <w:p w14:paraId="6E27DC17" w14:textId="77777777" w:rsidR="005B1AAA" w:rsidRDefault="005B1AAA" w:rsidP="00475FE9">
      <w:pPr>
        <w:pStyle w:val="Ttulo2"/>
      </w:pPr>
      <w:bookmarkStart w:id="73" w:name="_Toc182228630"/>
      <w:bookmarkStart w:id="74" w:name="_Toc182231447"/>
      <w:r>
        <w:t>Relação das Cargas Potencialmente Perturbadoras</w:t>
      </w:r>
      <w:bookmarkEnd w:id="73"/>
      <w:bookmarkEnd w:id="74"/>
    </w:p>
    <w:p w14:paraId="6F214CBB" w14:textId="65E72895" w:rsidR="005B1AAA" w:rsidRDefault="00E4325F" w:rsidP="00475FE9">
      <w:pPr>
        <w:pStyle w:val="Ttulo3"/>
      </w:pPr>
      <w:r>
        <w:t>Motores de corrente alternada</w:t>
      </w:r>
    </w:p>
    <w:p w14:paraId="6B899E2A" w14:textId="77777777" w:rsidR="005B1AAA" w:rsidRDefault="005B1AAA" w:rsidP="005B1AAA">
      <w:pPr>
        <w:pStyle w:val="SemEspaamento"/>
      </w:pPr>
      <w:r>
        <w:t>Relacionar todos os motores com potência acima de 100 CV, em ordem decrescente de potência, indicando características dos dispositivos de partida e tensão nominal.</w:t>
      </w:r>
    </w:p>
    <w:p w14:paraId="342784F7" w14:textId="77777777" w:rsidR="005B1AAA" w:rsidRDefault="005B1AAA" w:rsidP="005B1AAA">
      <w:pPr>
        <w:pStyle w:val="SemEspaamento"/>
      </w:pPr>
      <w:r w:rsidRPr="00475FE9">
        <w:rPr>
          <w:b/>
        </w:rPr>
        <w:t>Obs</w:t>
      </w:r>
      <w:r>
        <w:t>.: Para motores de potência inferior a 100 CV totalizar a potência instalada.</w:t>
      </w:r>
    </w:p>
    <w:p w14:paraId="7F603602" w14:textId="32534A0D" w:rsidR="005B1AAA" w:rsidRDefault="005B1AAA" w:rsidP="00475FE9">
      <w:pPr>
        <w:pStyle w:val="Ttulo3"/>
      </w:pPr>
      <w:r>
        <w:t xml:space="preserve">Motores de corrente contínua </w:t>
      </w:r>
      <w:r w:rsidR="00475FE9">
        <w:t>ou com inversores de frequência</w:t>
      </w:r>
    </w:p>
    <w:p w14:paraId="3C53C29B" w14:textId="77777777" w:rsidR="005B1AAA" w:rsidRDefault="005B1AAA" w:rsidP="005B1AAA">
      <w:pPr>
        <w:pStyle w:val="SemEspaamento"/>
      </w:pPr>
      <w:r>
        <w:t>Relacionar todos os motores com potência acima de 100 CV, em ordem decrescente de potência, especificando tipo e potência dos retificadores e/ou inversores.</w:t>
      </w:r>
    </w:p>
    <w:p w14:paraId="431D853F" w14:textId="77777777" w:rsidR="005B1AAA" w:rsidRDefault="005B1AAA" w:rsidP="005B1AAA">
      <w:pPr>
        <w:pStyle w:val="SemEspaamento"/>
      </w:pPr>
      <w:r w:rsidRPr="00475FE9">
        <w:rPr>
          <w:b/>
        </w:rPr>
        <w:t>Obs</w:t>
      </w:r>
      <w:r>
        <w:t>.: Para motores de potência inferior a 100 CV totalizar a potência instalada.</w:t>
      </w:r>
    </w:p>
    <w:p w14:paraId="78430FC2" w14:textId="6411177A" w:rsidR="005B1AAA" w:rsidRPr="00475FE9" w:rsidRDefault="005B1AAA" w:rsidP="00475FE9">
      <w:pPr>
        <w:pStyle w:val="Ttulo3"/>
      </w:pPr>
      <w:r w:rsidRPr="00475FE9">
        <w:t>Motore</w:t>
      </w:r>
      <w:r w:rsidR="00475FE9" w:rsidRPr="00475FE9">
        <w:t>s de potência superior a 200 CV</w:t>
      </w:r>
    </w:p>
    <w:p w14:paraId="5722FDFA" w14:textId="77777777" w:rsidR="005B1AAA" w:rsidRDefault="005B1AAA" w:rsidP="005B1AAA">
      <w:pPr>
        <w:pStyle w:val="SemEspaamento"/>
      </w:pPr>
      <w:r>
        <w:t>Descrever as características das cargas acopladas e o regime de funcionamento (número de partidas por unidade de tempo).</w:t>
      </w:r>
    </w:p>
    <w:p w14:paraId="7594C551" w14:textId="2951E5AF" w:rsidR="005B1AAA" w:rsidRDefault="00475FE9" w:rsidP="00475FE9">
      <w:pPr>
        <w:pStyle w:val="Ttulo3"/>
      </w:pPr>
      <w:r>
        <w:t>Fornos a arco ou de redução</w:t>
      </w:r>
    </w:p>
    <w:p w14:paraId="4CE70235" w14:textId="77777777" w:rsidR="005B1AAA" w:rsidRDefault="005B1AAA" w:rsidP="005B1AAA">
      <w:pPr>
        <w:pStyle w:val="SemEspaamento"/>
      </w:pPr>
      <w:r>
        <w:t>Potência, tipo de ligação (trifásica ou bifásica) de cada unidade e dispositivo corretivo acoplado.</w:t>
      </w:r>
    </w:p>
    <w:p w14:paraId="71D76FB1" w14:textId="7644FEAD" w:rsidR="005B1AAA" w:rsidRDefault="00475FE9" w:rsidP="00475FE9">
      <w:pPr>
        <w:pStyle w:val="Ttulo3"/>
      </w:pPr>
      <w:r>
        <w:t>Fornos de indução</w:t>
      </w:r>
    </w:p>
    <w:p w14:paraId="15A1653D" w14:textId="77777777" w:rsidR="005B1AAA" w:rsidRDefault="005B1AAA" w:rsidP="005B1AAA">
      <w:pPr>
        <w:pStyle w:val="SemEspaamento"/>
      </w:pPr>
      <w:r>
        <w:t>Enumerar quantidade, potência de cada unidade, tipo e potência do respectivo retificador e dispositivo corretivo acoplado.</w:t>
      </w:r>
    </w:p>
    <w:p w14:paraId="2E8CA3C9" w14:textId="6EF94E8B" w:rsidR="005B1AAA" w:rsidRDefault="00475FE9" w:rsidP="00475FE9">
      <w:pPr>
        <w:pStyle w:val="Ttulo3"/>
      </w:pPr>
      <w:r>
        <w:t>Máquinas de Solda</w:t>
      </w:r>
    </w:p>
    <w:p w14:paraId="54FE8364" w14:textId="77777777" w:rsidR="005B1AAA" w:rsidRDefault="005B1AAA" w:rsidP="005B1AAA">
      <w:pPr>
        <w:pStyle w:val="SemEspaamento"/>
      </w:pPr>
      <w:r>
        <w:t>Características, potência, tipo de ligação (trifásica ou bifásica) de cada unidade.</w:t>
      </w:r>
    </w:p>
    <w:p w14:paraId="3BC36BD2" w14:textId="65574680" w:rsidR="005B1AAA" w:rsidRDefault="005B1AAA" w:rsidP="00475FE9">
      <w:pPr>
        <w:pStyle w:val="Ttulo3"/>
      </w:pPr>
      <w:r>
        <w:t>Cargas que utilizam retif</w:t>
      </w:r>
      <w:r w:rsidR="00475FE9">
        <w:t>icadores ou inversores</w:t>
      </w:r>
    </w:p>
    <w:p w14:paraId="1424C36A" w14:textId="77777777" w:rsidR="005B1AAA" w:rsidRDefault="005B1AAA" w:rsidP="005B1AAA">
      <w:pPr>
        <w:pStyle w:val="SemEspaamento"/>
      </w:pPr>
      <w:r>
        <w:t>Relacionar tipo e potência de cada unidade.</w:t>
      </w:r>
    </w:p>
    <w:p w14:paraId="27C58BD8" w14:textId="615726F6" w:rsidR="005B1AAA" w:rsidRDefault="00475FE9" w:rsidP="00475FE9">
      <w:pPr>
        <w:pStyle w:val="Ttulo3"/>
      </w:pPr>
      <w:r>
        <w:t>Raio X</w:t>
      </w:r>
    </w:p>
    <w:p w14:paraId="773BC71E" w14:textId="2B6A28F1" w:rsidR="005B1AAA" w:rsidRDefault="005B1AAA" w:rsidP="005B1AAA">
      <w:pPr>
        <w:pStyle w:val="SemEspaamento"/>
      </w:pPr>
      <w:r>
        <w:t>Relacionar</w:t>
      </w:r>
      <w:r w:rsidR="00176BB4">
        <w:t xml:space="preserve"> todos </w:t>
      </w:r>
      <w:r>
        <w:t>os</w:t>
      </w:r>
      <w:r w:rsidR="00176BB4">
        <w:t xml:space="preserve"> </w:t>
      </w:r>
      <w:r>
        <w:t>equipamentos</w:t>
      </w:r>
      <w:r w:rsidR="00176BB4">
        <w:t xml:space="preserve"> </w:t>
      </w:r>
      <w:r>
        <w:t>indicando</w:t>
      </w:r>
      <w:r w:rsidR="00176BB4">
        <w:t xml:space="preserve"> </w:t>
      </w:r>
      <w:r>
        <w:t>capacidade,</w:t>
      </w:r>
      <w:r w:rsidR="00176BB4">
        <w:t xml:space="preserve"> </w:t>
      </w:r>
      <w:r>
        <w:t>tipo</w:t>
      </w:r>
      <w:r w:rsidR="00176BB4">
        <w:t xml:space="preserve"> </w:t>
      </w:r>
      <w:r>
        <w:t>e</w:t>
      </w:r>
      <w:r w:rsidR="00176BB4">
        <w:t xml:space="preserve"> </w:t>
      </w:r>
      <w:r>
        <w:t>regime</w:t>
      </w:r>
      <w:r>
        <w:tab/>
        <w:t>de funcionamento (número de disparos por unidade de tempo).</w:t>
      </w:r>
    </w:p>
    <w:p w14:paraId="42B87243" w14:textId="2EC0B76D" w:rsidR="005B1AAA" w:rsidRDefault="005B1AAA" w:rsidP="00176BB4">
      <w:pPr>
        <w:pStyle w:val="Ttulo3"/>
      </w:pPr>
      <w:r>
        <w:lastRenderedPageBreak/>
        <w:t>Cargas sensíveis a perturbações da rede elétric</w:t>
      </w:r>
      <w:r w:rsidR="00176BB4">
        <w:t>a</w:t>
      </w:r>
    </w:p>
    <w:p w14:paraId="76EA18DA" w14:textId="77777777" w:rsidR="005B1AAA" w:rsidRDefault="005B1AAA" w:rsidP="005B1AAA">
      <w:pPr>
        <w:pStyle w:val="SemEspaamento"/>
      </w:pPr>
      <w:r>
        <w:t>Informar a potência e nível de suportabilidade de cada carga à perturbação.</w:t>
      </w:r>
    </w:p>
    <w:p w14:paraId="5A44011D" w14:textId="77777777" w:rsidR="005B1AAA" w:rsidRDefault="005B1AAA" w:rsidP="00176BB4">
      <w:pPr>
        <w:pStyle w:val="Ttulo2"/>
      </w:pPr>
      <w:bookmarkStart w:id="75" w:name="_Toc182228631"/>
      <w:bookmarkStart w:id="76" w:name="_Toc182231448"/>
      <w:r>
        <w:t>Simulações</w:t>
      </w:r>
      <w:bookmarkEnd w:id="75"/>
      <w:bookmarkEnd w:id="76"/>
    </w:p>
    <w:p w14:paraId="55579476" w14:textId="7BA09F83" w:rsidR="005B1AAA" w:rsidRDefault="005B1AAA" w:rsidP="005B1AAA">
      <w:pPr>
        <w:pStyle w:val="SemEspaamento"/>
      </w:pPr>
      <w:r>
        <w:t>Se solicitado pelo DMED e/ou constatado no AISE que as cargas potencialmente perturbadores ou sensíveis a distúrbios na rede ocasionam eventos nos quais excedam os limites previstos no PRODIST m</w:t>
      </w:r>
      <w:r w:rsidR="006C7C27">
        <w:t>ó</w:t>
      </w:r>
      <w:r>
        <w:t>dulo 8, seção 8.1 – Qualidade do Produto, deverá ser realizada simulações com possíveis soluções de correção com resumo das necessidades de compensações, filtros para componentes harmônicas, e outras medidas necessárias para adequar os níveis de perturbações no ponto de entrega da unidade consumidora.</w:t>
      </w:r>
    </w:p>
    <w:p w14:paraId="1BE76223" w14:textId="77777777" w:rsidR="005B1AAA" w:rsidRDefault="005B1AAA" w:rsidP="005B1AAA">
      <w:pPr>
        <w:pStyle w:val="SemEspaamento"/>
      </w:pPr>
      <w:r>
        <w:t>Sendo que nestas simulações deverão conter a situação atual e outra com as melhorias propostas.</w:t>
      </w:r>
    </w:p>
    <w:p w14:paraId="16ACA871" w14:textId="77777777" w:rsidR="005B1AAA" w:rsidRDefault="005B1AAA" w:rsidP="005B1AAA">
      <w:pPr>
        <w:pStyle w:val="SemEspaamento"/>
      </w:pPr>
      <w:r>
        <w:t>Para as simulações deverão ser utilizados softwares específicos para estes estudos para garantir precisão nos resultados, como, por exemplo, PTW, DIGISIG, ATP, etc.</w:t>
      </w:r>
    </w:p>
    <w:p w14:paraId="78C6B4B7" w14:textId="77777777" w:rsidR="005B1AAA" w:rsidRDefault="005B1AAA" w:rsidP="005B1AAA">
      <w:pPr>
        <w:pStyle w:val="SemEspaamento"/>
      </w:pPr>
      <w:r>
        <w:t>Quando houver mais de uma configuração futura, refazer as simulações para cada nova configuração, considerando a condição anterior como sendo a atual.</w:t>
      </w:r>
    </w:p>
    <w:p w14:paraId="7A0FBD20" w14:textId="77777777" w:rsidR="005B1AAA" w:rsidRDefault="005B1AAA" w:rsidP="00AB67D4">
      <w:pPr>
        <w:pStyle w:val="Ttulo2"/>
      </w:pPr>
      <w:bookmarkStart w:id="77" w:name="_Toc182228632"/>
      <w:bookmarkStart w:id="78" w:name="_Toc182231449"/>
      <w:r>
        <w:t>Conclusão da AISE</w:t>
      </w:r>
      <w:bookmarkEnd w:id="77"/>
      <w:bookmarkEnd w:id="78"/>
    </w:p>
    <w:p w14:paraId="091D63A2" w14:textId="732FD09B" w:rsidR="005B1AAA" w:rsidRDefault="005B1AAA" w:rsidP="005B1AAA">
      <w:pPr>
        <w:pStyle w:val="SemEspaamento"/>
      </w:pPr>
      <w:r>
        <w:t xml:space="preserve">Após </w:t>
      </w:r>
      <w:r w:rsidR="00AB67D4">
        <w:t>análise</w:t>
      </w:r>
      <w:r>
        <w:t xml:space="preserve"> e aprovação pelo DMED dos estudos da AISE deverá ser assinada pela unidade consumidora e responsável técnico o termo conforme item 11.10.1 sendo que se existir a inclusão de novas cargas potencialmente perturbadores ou sensíveis a distúrbios na rede o estudo deverá ser novamente realizado.</w:t>
      </w:r>
    </w:p>
    <w:p w14:paraId="7C55164A" w14:textId="6BD812E1" w:rsidR="001F7AAA" w:rsidRDefault="005B1AAA" w:rsidP="00AB67D4">
      <w:pPr>
        <w:pStyle w:val="Ttulo3"/>
      </w:pPr>
      <w:r>
        <w:t xml:space="preserve">Termo de </w:t>
      </w:r>
      <w:r w:rsidR="00AB67D4">
        <w:t>Responsabilidade Técnica (AISE)</w:t>
      </w:r>
    </w:p>
    <w:p w14:paraId="5B59323E" w14:textId="5E4EF6FF" w:rsidR="008A08FD" w:rsidRDefault="008A08FD" w:rsidP="008A08FD"/>
    <w:p w14:paraId="16668661" w14:textId="5AABBBE9" w:rsidR="008A08FD" w:rsidRDefault="008A08FD" w:rsidP="008A08FD">
      <w:pPr>
        <w:jc w:val="center"/>
      </w:pPr>
      <w:r w:rsidRPr="008A08FD">
        <w:rPr>
          <w:noProof/>
          <w:lang w:eastAsia="pt-BR"/>
        </w:rPr>
        <w:lastRenderedPageBreak/>
        <w:drawing>
          <wp:inline distT="0" distB="0" distL="0" distR="0" wp14:anchorId="15907797" wp14:editId="175EEA6A">
            <wp:extent cx="5148000" cy="699579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48000" cy="6995791"/>
                    </a:xfrm>
                    <a:prstGeom prst="rect">
                      <a:avLst/>
                    </a:prstGeom>
                  </pic:spPr>
                </pic:pic>
              </a:graphicData>
            </a:graphic>
          </wp:inline>
        </w:drawing>
      </w:r>
    </w:p>
    <w:p w14:paraId="0954CFBC" w14:textId="45ACF362" w:rsidR="006C7C27" w:rsidRDefault="006C7C27" w:rsidP="008A08FD">
      <w:pPr>
        <w:jc w:val="center"/>
      </w:pPr>
    </w:p>
    <w:p w14:paraId="1701DCBB" w14:textId="0094467F" w:rsidR="006C7C27" w:rsidRDefault="006C7C27" w:rsidP="008A08FD">
      <w:pPr>
        <w:jc w:val="center"/>
      </w:pPr>
    </w:p>
    <w:p w14:paraId="53612783" w14:textId="2B6FBC18" w:rsidR="006C7C27" w:rsidRDefault="006C7C27" w:rsidP="008A08FD">
      <w:pPr>
        <w:jc w:val="center"/>
      </w:pPr>
    </w:p>
    <w:p w14:paraId="788F9DBC" w14:textId="4CF25C98" w:rsidR="006C7C27" w:rsidRDefault="006C7C27" w:rsidP="008A08FD">
      <w:pPr>
        <w:jc w:val="center"/>
      </w:pPr>
    </w:p>
    <w:p w14:paraId="08D706BB" w14:textId="7473A63C" w:rsidR="006C7C27" w:rsidRDefault="006C7C27" w:rsidP="008A08FD">
      <w:pPr>
        <w:jc w:val="center"/>
      </w:pPr>
    </w:p>
    <w:p w14:paraId="13BD3DB1" w14:textId="15BBC6DC" w:rsidR="006C7C27" w:rsidRDefault="006C7C27" w:rsidP="008A08FD">
      <w:pPr>
        <w:jc w:val="center"/>
      </w:pPr>
    </w:p>
    <w:p w14:paraId="5FC8B545" w14:textId="7A194768" w:rsidR="006C7C27" w:rsidRDefault="006C7C27" w:rsidP="008A08FD">
      <w:pPr>
        <w:jc w:val="center"/>
      </w:pPr>
    </w:p>
    <w:p w14:paraId="36D55A64" w14:textId="77777777" w:rsidR="006C7C27" w:rsidRDefault="006C7C27" w:rsidP="008A08FD">
      <w:pPr>
        <w:jc w:val="center"/>
      </w:pPr>
    </w:p>
    <w:p w14:paraId="57596DCC" w14:textId="5F08F38D" w:rsidR="008A08FD" w:rsidRDefault="008A08FD" w:rsidP="008A08FD">
      <w:pPr>
        <w:pStyle w:val="Ttulo1"/>
      </w:pPr>
      <w:bookmarkStart w:id="79" w:name="_Toc182231450"/>
      <w:r>
        <w:lastRenderedPageBreak/>
        <w:t>TABELAS</w:t>
      </w:r>
      <w:bookmarkEnd w:id="79"/>
    </w:p>
    <w:p w14:paraId="0717BB7B" w14:textId="32C408F3" w:rsidR="00AB16E0" w:rsidRPr="00AB16E0" w:rsidRDefault="00AB16E0" w:rsidP="00AB16E0">
      <w:pPr>
        <w:pStyle w:val="SemEspaamento"/>
        <w:ind w:left="0"/>
        <w:jc w:val="center"/>
        <w:rPr>
          <w:b/>
        </w:rPr>
      </w:pPr>
      <w:r w:rsidRPr="00AB16E0">
        <w:rPr>
          <w:b/>
        </w:rPr>
        <w:t xml:space="preserve">Tabela </w:t>
      </w:r>
      <w:r w:rsidRPr="00AB16E0">
        <w:rPr>
          <w:b/>
        </w:rPr>
        <w:fldChar w:fldCharType="begin"/>
      </w:r>
      <w:r w:rsidRPr="00AB16E0">
        <w:rPr>
          <w:b/>
        </w:rPr>
        <w:instrText xml:space="preserve"> SEQ Tabela \* ARABIC </w:instrText>
      </w:r>
      <w:r w:rsidRPr="00AB16E0">
        <w:rPr>
          <w:b/>
        </w:rPr>
        <w:fldChar w:fldCharType="separate"/>
      </w:r>
      <w:r w:rsidR="009C6F1A">
        <w:rPr>
          <w:b/>
          <w:noProof/>
        </w:rPr>
        <w:t>1</w:t>
      </w:r>
      <w:r w:rsidRPr="00AB16E0">
        <w:rPr>
          <w:b/>
        </w:rPr>
        <w:fldChar w:fldCharType="end"/>
      </w:r>
      <w:r w:rsidRPr="00AB16E0">
        <w:rPr>
          <w:b/>
        </w:rPr>
        <w:t xml:space="preserve"> – Características do transformador</w:t>
      </w:r>
    </w:p>
    <w:tbl>
      <w:tblPr>
        <w:tblStyle w:val="TableNormal"/>
        <w:tblW w:w="0" w:type="auto"/>
        <w:tblInd w:w="2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2"/>
        <w:gridCol w:w="1084"/>
        <w:gridCol w:w="1194"/>
        <w:gridCol w:w="1192"/>
      </w:tblGrid>
      <w:tr w:rsidR="00AB16E0" w14:paraId="1105B023" w14:textId="77777777" w:rsidTr="009C6F1A">
        <w:trPr>
          <w:trHeight w:val="239"/>
        </w:trPr>
        <w:tc>
          <w:tcPr>
            <w:tcW w:w="1862" w:type="dxa"/>
            <w:shd w:val="clear" w:color="auto" w:fill="D9D9D9"/>
          </w:tcPr>
          <w:p w14:paraId="6ECB4BCA" w14:textId="77777777" w:rsidR="00AB16E0" w:rsidRDefault="00AB16E0" w:rsidP="009C6F1A">
            <w:pPr>
              <w:pStyle w:val="TableParagraph"/>
              <w:spacing w:line="220" w:lineRule="exact"/>
              <w:ind w:left="142" w:right="137"/>
              <w:rPr>
                <w:sz w:val="20"/>
              </w:rPr>
            </w:pPr>
            <w:r>
              <w:rPr>
                <w:sz w:val="20"/>
              </w:rPr>
              <w:t>Quantidade</w:t>
            </w:r>
          </w:p>
        </w:tc>
        <w:tc>
          <w:tcPr>
            <w:tcW w:w="1084" w:type="dxa"/>
            <w:shd w:val="clear" w:color="auto" w:fill="D9D9D9"/>
          </w:tcPr>
          <w:p w14:paraId="082764BF" w14:textId="77777777" w:rsidR="00AB16E0" w:rsidRDefault="00AB16E0" w:rsidP="009C6F1A">
            <w:pPr>
              <w:pStyle w:val="TableParagraph"/>
              <w:spacing w:line="220" w:lineRule="exact"/>
              <w:ind w:left="11"/>
              <w:rPr>
                <w:sz w:val="20"/>
              </w:rPr>
            </w:pPr>
            <w:r>
              <w:rPr>
                <w:w w:val="99"/>
                <w:sz w:val="20"/>
              </w:rPr>
              <w:t>2</w:t>
            </w:r>
          </w:p>
        </w:tc>
        <w:tc>
          <w:tcPr>
            <w:tcW w:w="1194" w:type="dxa"/>
            <w:shd w:val="clear" w:color="auto" w:fill="D9D9D9"/>
          </w:tcPr>
          <w:p w14:paraId="6A509746" w14:textId="77777777" w:rsidR="00AB16E0" w:rsidRDefault="00AB16E0" w:rsidP="009C6F1A">
            <w:pPr>
              <w:pStyle w:val="TableParagraph"/>
              <w:spacing w:line="220" w:lineRule="exact"/>
              <w:ind w:left="8"/>
              <w:rPr>
                <w:sz w:val="20"/>
              </w:rPr>
            </w:pPr>
            <w:r>
              <w:rPr>
                <w:w w:val="99"/>
                <w:sz w:val="20"/>
              </w:rPr>
              <w:t>1</w:t>
            </w:r>
          </w:p>
        </w:tc>
        <w:tc>
          <w:tcPr>
            <w:tcW w:w="1192" w:type="dxa"/>
            <w:shd w:val="clear" w:color="auto" w:fill="D9D9D9"/>
          </w:tcPr>
          <w:p w14:paraId="30C858DC" w14:textId="77777777" w:rsidR="00AB16E0" w:rsidRDefault="00AB16E0" w:rsidP="009C6F1A">
            <w:pPr>
              <w:pStyle w:val="TableParagraph"/>
              <w:spacing w:line="220" w:lineRule="exact"/>
              <w:ind w:left="13"/>
              <w:rPr>
                <w:sz w:val="20"/>
              </w:rPr>
            </w:pPr>
            <w:r>
              <w:rPr>
                <w:w w:val="99"/>
                <w:sz w:val="20"/>
              </w:rPr>
              <w:t>1</w:t>
            </w:r>
          </w:p>
        </w:tc>
      </w:tr>
      <w:tr w:rsidR="00AB16E0" w14:paraId="4CD55045" w14:textId="77777777" w:rsidTr="009C6F1A">
        <w:trPr>
          <w:trHeight w:val="239"/>
        </w:trPr>
        <w:tc>
          <w:tcPr>
            <w:tcW w:w="1862" w:type="dxa"/>
            <w:shd w:val="clear" w:color="auto" w:fill="D9D9D9"/>
          </w:tcPr>
          <w:p w14:paraId="2242FBBE" w14:textId="77777777" w:rsidR="00AB16E0" w:rsidRDefault="00AB16E0" w:rsidP="009C6F1A">
            <w:pPr>
              <w:pStyle w:val="TableParagraph"/>
              <w:spacing w:line="220" w:lineRule="exact"/>
              <w:ind w:left="143" w:right="137"/>
              <w:rPr>
                <w:sz w:val="20"/>
              </w:rPr>
            </w:pPr>
            <w:r>
              <w:rPr>
                <w:sz w:val="20"/>
              </w:rPr>
              <w:t>Potência</w:t>
            </w:r>
            <w:r>
              <w:rPr>
                <w:spacing w:val="-4"/>
                <w:sz w:val="20"/>
              </w:rPr>
              <w:t xml:space="preserve"> </w:t>
            </w:r>
            <w:r>
              <w:rPr>
                <w:sz w:val="20"/>
              </w:rPr>
              <w:t>nominal</w:t>
            </w:r>
          </w:p>
        </w:tc>
        <w:tc>
          <w:tcPr>
            <w:tcW w:w="1084" w:type="dxa"/>
          </w:tcPr>
          <w:p w14:paraId="7EC0775E" w14:textId="77777777" w:rsidR="00AB16E0" w:rsidRDefault="00AB16E0" w:rsidP="009C6F1A">
            <w:pPr>
              <w:pStyle w:val="TableParagraph"/>
              <w:spacing w:line="220" w:lineRule="exact"/>
              <w:ind w:left="143" w:right="136"/>
              <w:rPr>
                <w:sz w:val="20"/>
              </w:rPr>
            </w:pPr>
            <w:r>
              <w:rPr>
                <w:sz w:val="20"/>
              </w:rPr>
              <w:t>500</w:t>
            </w:r>
            <w:r>
              <w:rPr>
                <w:spacing w:val="-3"/>
                <w:sz w:val="20"/>
              </w:rPr>
              <w:t xml:space="preserve"> </w:t>
            </w:r>
            <w:r>
              <w:rPr>
                <w:sz w:val="20"/>
              </w:rPr>
              <w:t>kVA</w:t>
            </w:r>
          </w:p>
        </w:tc>
        <w:tc>
          <w:tcPr>
            <w:tcW w:w="1194" w:type="dxa"/>
          </w:tcPr>
          <w:p w14:paraId="38B05F10" w14:textId="77777777" w:rsidR="00AB16E0" w:rsidRDefault="00AB16E0" w:rsidP="009C6F1A">
            <w:pPr>
              <w:pStyle w:val="TableParagraph"/>
              <w:spacing w:line="220" w:lineRule="exact"/>
              <w:ind w:left="142" w:right="136"/>
              <w:rPr>
                <w:sz w:val="20"/>
              </w:rPr>
            </w:pPr>
            <w:r>
              <w:rPr>
                <w:sz w:val="20"/>
              </w:rPr>
              <w:t>1000</w:t>
            </w:r>
            <w:r>
              <w:rPr>
                <w:spacing w:val="-2"/>
                <w:sz w:val="20"/>
              </w:rPr>
              <w:t xml:space="preserve"> </w:t>
            </w:r>
            <w:r>
              <w:rPr>
                <w:sz w:val="20"/>
              </w:rPr>
              <w:t>kVA</w:t>
            </w:r>
          </w:p>
        </w:tc>
        <w:tc>
          <w:tcPr>
            <w:tcW w:w="1192" w:type="dxa"/>
          </w:tcPr>
          <w:p w14:paraId="613BC3D9" w14:textId="77777777" w:rsidR="00AB16E0" w:rsidRDefault="00AB16E0" w:rsidP="009C6F1A">
            <w:pPr>
              <w:pStyle w:val="TableParagraph"/>
              <w:spacing w:line="220" w:lineRule="exact"/>
              <w:ind w:left="143" w:right="132"/>
              <w:rPr>
                <w:sz w:val="20"/>
              </w:rPr>
            </w:pPr>
            <w:r>
              <w:rPr>
                <w:sz w:val="20"/>
              </w:rPr>
              <w:t>1500</w:t>
            </w:r>
            <w:r>
              <w:rPr>
                <w:spacing w:val="-2"/>
                <w:sz w:val="20"/>
              </w:rPr>
              <w:t xml:space="preserve"> </w:t>
            </w:r>
            <w:r>
              <w:rPr>
                <w:sz w:val="20"/>
              </w:rPr>
              <w:t>kVA</w:t>
            </w:r>
          </w:p>
        </w:tc>
      </w:tr>
      <w:tr w:rsidR="00AB16E0" w14:paraId="1EDFBD07" w14:textId="77777777" w:rsidTr="009C6F1A">
        <w:trPr>
          <w:trHeight w:val="239"/>
        </w:trPr>
        <w:tc>
          <w:tcPr>
            <w:tcW w:w="1862" w:type="dxa"/>
            <w:shd w:val="clear" w:color="auto" w:fill="D9D9D9"/>
          </w:tcPr>
          <w:p w14:paraId="2E754B3F" w14:textId="77777777" w:rsidR="00AB16E0" w:rsidRDefault="00AB16E0" w:rsidP="009C6F1A">
            <w:pPr>
              <w:pStyle w:val="TableParagraph"/>
              <w:spacing w:line="220" w:lineRule="exact"/>
              <w:ind w:left="142" w:right="137"/>
              <w:rPr>
                <w:sz w:val="20"/>
              </w:rPr>
            </w:pPr>
            <w:r>
              <w:rPr>
                <w:sz w:val="20"/>
              </w:rPr>
              <w:t>Meio</w:t>
            </w:r>
            <w:r>
              <w:rPr>
                <w:spacing w:val="-4"/>
                <w:sz w:val="20"/>
              </w:rPr>
              <w:t xml:space="preserve"> </w:t>
            </w:r>
            <w:r>
              <w:rPr>
                <w:sz w:val="20"/>
              </w:rPr>
              <w:t>isolante</w:t>
            </w:r>
          </w:p>
        </w:tc>
        <w:tc>
          <w:tcPr>
            <w:tcW w:w="1084" w:type="dxa"/>
          </w:tcPr>
          <w:p w14:paraId="64D4841B" w14:textId="77777777" w:rsidR="00AB16E0" w:rsidRDefault="00AB16E0" w:rsidP="009C6F1A">
            <w:pPr>
              <w:pStyle w:val="TableParagraph"/>
              <w:spacing w:line="220" w:lineRule="exact"/>
              <w:ind w:left="143" w:right="134"/>
              <w:rPr>
                <w:sz w:val="20"/>
              </w:rPr>
            </w:pPr>
            <w:r>
              <w:rPr>
                <w:sz w:val="20"/>
              </w:rPr>
              <w:t>Óleo</w:t>
            </w:r>
          </w:p>
        </w:tc>
        <w:tc>
          <w:tcPr>
            <w:tcW w:w="1194" w:type="dxa"/>
          </w:tcPr>
          <w:p w14:paraId="47DCDFF1" w14:textId="77777777" w:rsidR="00AB16E0" w:rsidRDefault="00AB16E0" w:rsidP="009C6F1A">
            <w:pPr>
              <w:pStyle w:val="TableParagraph"/>
              <w:spacing w:line="220" w:lineRule="exact"/>
              <w:ind w:left="142" w:right="136"/>
              <w:rPr>
                <w:sz w:val="20"/>
              </w:rPr>
            </w:pPr>
            <w:r>
              <w:rPr>
                <w:sz w:val="20"/>
              </w:rPr>
              <w:t>Seco</w:t>
            </w:r>
          </w:p>
        </w:tc>
        <w:tc>
          <w:tcPr>
            <w:tcW w:w="1192" w:type="dxa"/>
          </w:tcPr>
          <w:p w14:paraId="7F87FC1C" w14:textId="77777777" w:rsidR="00AB16E0" w:rsidRDefault="00AB16E0" w:rsidP="009C6F1A">
            <w:pPr>
              <w:pStyle w:val="TableParagraph"/>
              <w:spacing w:line="220" w:lineRule="exact"/>
              <w:ind w:left="142" w:right="132"/>
              <w:rPr>
                <w:sz w:val="20"/>
              </w:rPr>
            </w:pPr>
            <w:r>
              <w:rPr>
                <w:sz w:val="20"/>
              </w:rPr>
              <w:t>Seco</w:t>
            </w:r>
          </w:p>
        </w:tc>
      </w:tr>
      <w:tr w:rsidR="00AB16E0" w14:paraId="7700B6CD" w14:textId="77777777" w:rsidTr="009C6F1A">
        <w:trPr>
          <w:trHeight w:val="239"/>
        </w:trPr>
        <w:tc>
          <w:tcPr>
            <w:tcW w:w="1862" w:type="dxa"/>
            <w:shd w:val="clear" w:color="auto" w:fill="D9D9D9"/>
          </w:tcPr>
          <w:p w14:paraId="08637CF4" w14:textId="77777777" w:rsidR="00AB16E0" w:rsidRDefault="00AB16E0" w:rsidP="009C6F1A">
            <w:pPr>
              <w:pStyle w:val="TableParagraph"/>
              <w:spacing w:line="220" w:lineRule="exact"/>
              <w:ind w:left="142" w:right="137"/>
              <w:rPr>
                <w:sz w:val="20"/>
              </w:rPr>
            </w:pPr>
            <w:r>
              <w:rPr>
                <w:sz w:val="20"/>
              </w:rPr>
              <w:t>Impedância</w:t>
            </w:r>
          </w:p>
        </w:tc>
        <w:tc>
          <w:tcPr>
            <w:tcW w:w="1084" w:type="dxa"/>
          </w:tcPr>
          <w:p w14:paraId="6BBD5416" w14:textId="77777777" w:rsidR="00AB16E0" w:rsidRDefault="00AB16E0" w:rsidP="009C6F1A">
            <w:pPr>
              <w:pStyle w:val="TableParagraph"/>
              <w:spacing w:line="220" w:lineRule="exact"/>
              <w:ind w:left="143" w:right="135"/>
              <w:rPr>
                <w:sz w:val="20"/>
              </w:rPr>
            </w:pPr>
            <w:r>
              <w:rPr>
                <w:sz w:val="20"/>
              </w:rPr>
              <w:t>4,0%</w:t>
            </w:r>
          </w:p>
        </w:tc>
        <w:tc>
          <w:tcPr>
            <w:tcW w:w="1194" w:type="dxa"/>
          </w:tcPr>
          <w:p w14:paraId="594FB9B7" w14:textId="77777777" w:rsidR="00AB16E0" w:rsidRDefault="00AB16E0" w:rsidP="009C6F1A">
            <w:pPr>
              <w:pStyle w:val="TableParagraph"/>
              <w:spacing w:line="220" w:lineRule="exact"/>
              <w:ind w:left="141" w:right="136"/>
              <w:rPr>
                <w:sz w:val="20"/>
              </w:rPr>
            </w:pPr>
            <w:r>
              <w:rPr>
                <w:sz w:val="20"/>
              </w:rPr>
              <w:t>5,0%</w:t>
            </w:r>
          </w:p>
        </w:tc>
        <w:tc>
          <w:tcPr>
            <w:tcW w:w="1192" w:type="dxa"/>
          </w:tcPr>
          <w:p w14:paraId="629486B5" w14:textId="77777777" w:rsidR="00AB16E0" w:rsidRDefault="00AB16E0" w:rsidP="009C6F1A">
            <w:pPr>
              <w:pStyle w:val="TableParagraph"/>
              <w:spacing w:line="220" w:lineRule="exact"/>
              <w:ind w:left="141" w:right="132"/>
              <w:rPr>
                <w:sz w:val="20"/>
              </w:rPr>
            </w:pPr>
            <w:r>
              <w:rPr>
                <w:sz w:val="20"/>
              </w:rPr>
              <w:t>6,0%</w:t>
            </w:r>
          </w:p>
        </w:tc>
      </w:tr>
      <w:tr w:rsidR="00AB16E0" w14:paraId="600484D3" w14:textId="77777777" w:rsidTr="009C6F1A">
        <w:trPr>
          <w:trHeight w:val="239"/>
        </w:trPr>
        <w:tc>
          <w:tcPr>
            <w:tcW w:w="1862" w:type="dxa"/>
            <w:shd w:val="clear" w:color="auto" w:fill="D9D9D9"/>
          </w:tcPr>
          <w:p w14:paraId="7171C9A2" w14:textId="77777777" w:rsidR="00AB16E0" w:rsidRDefault="00AB16E0" w:rsidP="009C6F1A">
            <w:pPr>
              <w:pStyle w:val="TableParagraph"/>
              <w:spacing w:line="220" w:lineRule="exact"/>
              <w:ind w:left="142" w:right="137"/>
              <w:rPr>
                <w:sz w:val="20"/>
              </w:rPr>
            </w:pPr>
            <w:r>
              <w:rPr>
                <w:sz w:val="20"/>
              </w:rPr>
              <w:t>Tipo</w:t>
            </w:r>
            <w:r>
              <w:rPr>
                <w:spacing w:val="-4"/>
                <w:sz w:val="20"/>
              </w:rPr>
              <w:t xml:space="preserve"> </w:t>
            </w:r>
            <w:r>
              <w:rPr>
                <w:sz w:val="20"/>
              </w:rPr>
              <w:t>de</w:t>
            </w:r>
            <w:r>
              <w:rPr>
                <w:spacing w:val="-1"/>
                <w:sz w:val="20"/>
              </w:rPr>
              <w:t xml:space="preserve"> </w:t>
            </w:r>
            <w:r>
              <w:rPr>
                <w:sz w:val="20"/>
              </w:rPr>
              <w:t>ligação</w:t>
            </w:r>
          </w:p>
        </w:tc>
        <w:tc>
          <w:tcPr>
            <w:tcW w:w="1084" w:type="dxa"/>
          </w:tcPr>
          <w:p w14:paraId="35515319" w14:textId="77777777" w:rsidR="00AB16E0" w:rsidRDefault="00AB16E0" w:rsidP="009C6F1A">
            <w:pPr>
              <w:pStyle w:val="TableParagraph"/>
              <w:spacing w:line="220" w:lineRule="exact"/>
              <w:ind w:left="143" w:right="134"/>
              <w:rPr>
                <w:sz w:val="20"/>
              </w:rPr>
            </w:pPr>
            <w:r>
              <w:rPr>
                <w:sz w:val="20"/>
              </w:rPr>
              <w:t>DYn1</w:t>
            </w:r>
          </w:p>
        </w:tc>
        <w:tc>
          <w:tcPr>
            <w:tcW w:w="1194" w:type="dxa"/>
          </w:tcPr>
          <w:p w14:paraId="0BEDBAAE" w14:textId="77777777" w:rsidR="00AB16E0" w:rsidRDefault="00AB16E0" w:rsidP="009C6F1A">
            <w:pPr>
              <w:pStyle w:val="TableParagraph"/>
              <w:spacing w:line="220" w:lineRule="exact"/>
              <w:ind w:left="142" w:right="136"/>
              <w:rPr>
                <w:sz w:val="20"/>
              </w:rPr>
            </w:pPr>
            <w:r>
              <w:rPr>
                <w:sz w:val="20"/>
              </w:rPr>
              <w:t>DYn1</w:t>
            </w:r>
          </w:p>
        </w:tc>
        <w:tc>
          <w:tcPr>
            <w:tcW w:w="1192" w:type="dxa"/>
          </w:tcPr>
          <w:p w14:paraId="3A1F5B76" w14:textId="77777777" w:rsidR="00AB16E0" w:rsidRDefault="00AB16E0" w:rsidP="009C6F1A">
            <w:pPr>
              <w:pStyle w:val="TableParagraph"/>
              <w:spacing w:line="220" w:lineRule="exact"/>
              <w:ind w:left="142" w:right="132"/>
              <w:rPr>
                <w:sz w:val="20"/>
              </w:rPr>
            </w:pPr>
            <w:r>
              <w:rPr>
                <w:sz w:val="20"/>
              </w:rPr>
              <w:t>DYn1</w:t>
            </w:r>
          </w:p>
        </w:tc>
      </w:tr>
      <w:tr w:rsidR="00AB16E0" w14:paraId="6E617725" w14:textId="77777777" w:rsidTr="009C6F1A">
        <w:trPr>
          <w:trHeight w:val="241"/>
        </w:trPr>
        <w:tc>
          <w:tcPr>
            <w:tcW w:w="1862" w:type="dxa"/>
            <w:shd w:val="clear" w:color="auto" w:fill="D9D9D9"/>
          </w:tcPr>
          <w:p w14:paraId="28686D05" w14:textId="77777777" w:rsidR="00AB16E0" w:rsidRDefault="00AB16E0" w:rsidP="009C6F1A">
            <w:pPr>
              <w:pStyle w:val="TableParagraph"/>
              <w:spacing w:line="222" w:lineRule="exact"/>
              <w:ind w:left="143" w:right="137"/>
              <w:rPr>
                <w:sz w:val="20"/>
              </w:rPr>
            </w:pPr>
            <w:r>
              <w:rPr>
                <w:sz w:val="20"/>
              </w:rPr>
              <w:t>Corrente</w:t>
            </w:r>
            <w:r>
              <w:rPr>
                <w:spacing w:val="-5"/>
                <w:sz w:val="20"/>
              </w:rPr>
              <w:t xml:space="preserve"> </w:t>
            </w:r>
            <w:r>
              <w:rPr>
                <w:sz w:val="20"/>
              </w:rPr>
              <w:t>nominal</w:t>
            </w:r>
          </w:p>
        </w:tc>
        <w:tc>
          <w:tcPr>
            <w:tcW w:w="1084" w:type="dxa"/>
          </w:tcPr>
          <w:p w14:paraId="492B0E8A" w14:textId="77777777" w:rsidR="00AB16E0" w:rsidRDefault="00AB16E0" w:rsidP="009C6F1A">
            <w:pPr>
              <w:pStyle w:val="TableParagraph"/>
              <w:spacing w:line="222" w:lineRule="exact"/>
              <w:ind w:left="143" w:right="136"/>
              <w:rPr>
                <w:sz w:val="20"/>
              </w:rPr>
            </w:pPr>
            <w:r>
              <w:rPr>
                <w:sz w:val="20"/>
              </w:rPr>
              <w:t>20,91</w:t>
            </w:r>
            <w:r>
              <w:rPr>
                <w:spacing w:val="-3"/>
                <w:sz w:val="20"/>
              </w:rPr>
              <w:t xml:space="preserve"> </w:t>
            </w:r>
            <w:r>
              <w:rPr>
                <w:sz w:val="20"/>
              </w:rPr>
              <w:t>A</w:t>
            </w:r>
          </w:p>
        </w:tc>
        <w:tc>
          <w:tcPr>
            <w:tcW w:w="1194" w:type="dxa"/>
          </w:tcPr>
          <w:p w14:paraId="13D9A70B" w14:textId="77777777" w:rsidR="00AB16E0" w:rsidRDefault="00AB16E0" w:rsidP="009C6F1A">
            <w:pPr>
              <w:pStyle w:val="TableParagraph"/>
              <w:spacing w:line="222" w:lineRule="exact"/>
              <w:ind w:left="140" w:right="136"/>
              <w:rPr>
                <w:sz w:val="20"/>
              </w:rPr>
            </w:pPr>
            <w:r>
              <w:rPr>
                <w:sz w:val="20"/>
              </w:rPr>
              <w:t>41,83</w:t>
            </w:r>
            <w:r>
              <w:rPr>
                <w:spacing w:val="-3"/>
                <w:sz w:val="20"/>
              </w:rPr>
              <w:t xml:space="preserve"> </w:t>
            </w:r>
            <w:r>
              <w:rPr>
                <w:sz w:val="20"/>
              </w:rPr>
              <w:t>A</w:t>
            </w:r>
          </w:p>
        </w:tc>
        <w:tc>
          <w:tcPr>
            <w:tcW w:w="1192" w:type="dxa"/>
          </w:tcPr>
          <w:p w14:paraId="1FE9FB7C" w14:textId="77777777" w:rsidR="00AB16E0" w:rsidRDefault="00AB16E0" w:rsidP="009C6F1A">
            <w:pPr>
              <w:pStyle w:val="TableParagraph"/>
              <w:spacing w:line="222" w:lineRule="exact"/>
              <w:ind w:left="140" w:right="132"/>
              <w:rPr>
                <w:sz w:val="20"/>
              </w:rPr>
            </w:pPr>
            <w:r>
              <w:rPr>
                <w:sz w:val="20"/>
              </w:rPr>
              <w:t>62,75</w:t>
            </w:r>
            <w:r>
              <w:rPr>
                <w:spacing w:val="-3"/>
                <w:sz w:val="20"/>
              </w:rPr>
              <w:t xml:space="preserve"> </w:t>
            </w:r>
            <w:r>
              <w:rPr>
                <w:sz w:val="20"/>
              </w:rPr>
              <w:t>A</w:t>
            </w:r>
          </w:p>
        </w:tc>
      </w:tr>
    </w:tbl>
    <w:p w14:paraId="45291F86" w14:textId="1644783C" w:rsidR="00AB16E0" w:rsidRDefault="00AB16E0" w:rsidP="00AB16E0"/>
    <w:p w14:paraId="163F550E" w14:textId="2DAFF3BB" w:rsidR="009C6F1A" w:rsidRPr="009C6F1A" w:rsidRDefault="009C6F1A" w:rsidP="009C6F1A">
      <w:pPr>
        <w:pStyle w:val="SemEspaamento"/>
        <w:ind w:left="0"/>
        <w:jc w:val="center"/>
        <w:rPr>
          <w:b/>
        </w:rPr>
      </w:pPr>
      <w:r w:rsidRPr="009C6F1A">
        <w:rPr>
          <w:b/>
        </w:rPr>
        <w:t xml:space="preserve">Tabela </w:t>
      </w:r>
      <w:r w:rsidRPr="009C6F1A">
        <w:rPr>
          <w:b/>
        </w:rPr>
        <w:fldChar w:fldCharType="begin"/>
      </w:r>
      <w:r w:rsidRPr="009C6F1A">
        <w:rPr>
          <w:b/>
        </w:rPr>
        <w:instrText xml:space="preserve"> SEQ Tabela \* ARABIC </w:instrText>
      </w:r>
      <w:r w:rsidRPr="009C6F1A">
        <w:rPr>
          <w:b/>
        </w:rPr>
        <w:fldChar w:fldCharType="separate"/>
      </w:r>
      <w:r>
        <w:rPr>
          <w:b/>
          <w:noProof/>
        </w:rPr>
        <w:t>2</w:t>
      </w:r>
      <w:r w:rsidRPr="009C6F1A">
        <w:rPr>
          <w:b/>
        </w:rPr>
        <w:fldChar w:fldCharType="end"/>
      </w:r>
      <w:r w:rsidRPr="009C6F1A">
        <w:rPr>
          <w:b/>
        </w:rPr>
        <w:t xml:space="preserve"> - Correntes de curto – circuito</w:t>
      </w:r>
    </w:p>
    <w:tbl>
      <w:tblPr>
        <w:tblStyle w:val="TableNormal"/>
        <w:tblW w:w="0" w:type="auto"/>
        <w:tblInd w:w="2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0"/>
        <w:gridCol w:w="1702"/>
      </w:tblGrid>
      <w:tr w:rsidR="00AB16E0" w14:paraId="5E09CB55" w14:textId="77777777" w:rsidTr="009C6F1A">
        <w:trPr>
          <w:trHeight w:val="251"/>
        </w:trPr>
        <w:tc>
          <w:tcPr>
            <w:tcW w:w="2580" w:type="dxa"/>
            <w:shd w:val="clear" w:color="auto" w:fill="D9D9D9"/>
          </w:tcPr>
          <w:p w14:paraId="78911867" w14:textId="77777777" w:rsidR="00AB16E0" w:rsidRDefault="00AB16E0" w:rsidP="009C6F1A">
            <w:pPr>
              <w:pStyle w:val="TableParagraph"/>
              <w:spacing w:line="229" w:lineRule="exact"/>
              <w:ind w:left="451" w:right="446"/>
              <w:rPr>
                <w:sz w:val="20"/>
              </w:rPr>
            </w:pPr>
            <w:r>
              <w:rPr>
                <w:sz w:val="20"/>
              </w:rPr>
              <w:t>Curto-Circuito</w:t>
            </w:r>
          </w:p>
        </w:tc>
        <w:tc>
          <w:tcPr>
            <w:tcW w:w="1702" w:type="dxa"/>
            <w:shd w:val="clear" w:color="auto" w:fill="D9D9D9"/>
          </w:tcPr>
          <w:p w14:paraId="71622A9D" w14:textId="77777777" w:rsidR="00AB16E0" w:rsidRDefault="00AB16E0" w:rsidP="009C6F1A">
            <w:pPr>
              <w:pStyle w:val="TableParagraph"/>
              <w:spacing w:line="229" w:lineRule="exact"/>
              <w:ind w:left="251" w:right="248"/>
              <w:rPr>
                <w:sz w:val="20"/>
              </w:rPr>
            </w:pPr>
            <w:r>
              <w:rPr>
                <w:sz w:val="20"/>
              </w:rPr>
              <w:t>Simétrica</w:t>
            </w:r>
            <w:r>
              <w:rPr>
                <w:spacing w:val="-4"/>
                <w:sz w:val="20"/>
              </w:rPr>
              <w:t xml:space="preserve"> </w:t>
            </w:r>
            <w:r>
              <w:rPr>
                <w:sz w:val="20"/>
              </w:rPr>
              <w:t>(A)</w:t>
            </w:r>
          </w:p>
        </w:tc>
      </w:tr>
      <w:tr w:rsidR="00AB16E0" w14:paraId="557C015C" w14:textId="77777777" w:rsidTr="009C6F1A">
        <w:trPr>
          <w:trHeight w:val="249"/>
        </w:trPr>
        <w:tc>
          <w:tcPr>
            <w:tcW w:w="2580" w:type="dxa"/>
            <w:shd w:val="clear" w:color="auto" w:fill="D9D9D9"/>
          </w:tcPr>
          <w:p w14:paraId="38CA7749" w14:textId="77777777" w:rsidR="00AB16E0" w:rsidRDefault="00AB16E0" w:rsidP="009C6F1A">
            <w:pPr>
              <w:pStyle w:val="TableParagraph"/>
              <w:spacing w:line="227" w:lineRule="exact"/>
              <w:ind w:left="455" w:right="446"/>
              <w:rPr>
                <w:sz w:val="20"/>
              </w:rPr>
            </w:pPr>
            <w:r>
              <w:rPr>
                <w:sz w:val="20"/>
              </w:rPr>
              <w:t>Trifásico</w:t>
            </w:r>
          </w:p>
        </w:tc>
        <w:tc>
          <w:tcPr>
            <w:tcW w:w="1702" w:type="dxa"/>
          </w:tcPr>
          <w:p w14:paraId="4A4F0B94" w14:textId="77777777" w:rsidR="00AB16E0" w:rsidRDefault="00AB16E0" w:rsidP="009C6F1A">
            <w:pPr>
              <w:pStyle w:val="TableParagraph"/>
              <w:spacing w:line="227" w:lineRule="exact"/>
              <w:ind w:left="251" w:right="246"/>
              <w:rPr>
                <w:sz w:val="20"/>
              </w:rPr>
            </w:pPr>
            <w:r>
              <w:rPr>
                <w:sz w:val="20"/>
              </w:rPr>
              <w:t>1975</w:t>
            </w:r>
            <w:r>
              <w:rPr>
                <w:spacing w:val="-2"/>
                <w:sz w:val="20"/>
              </w:rPr>
              <w:t xml:space="preserve"> </w:t>
            </w:r>
            <w:r>
              <w:rPr>
                <w:sz w:val="20"/>
              </w:rPr>
              <w:t>A</w:t>
            </w:r>
          </w:p>
        </w:tc>
      </w:tr>
      <w:tr w:rsidR="00AB16E0" w14:paraId="35A5866F" w14:textId="77777777" w:rsidTr="009C6F1A">
        <w:trPr>
          <w:trHeight w:val="249"/>
        </w:trPr>
        <w:tc>
          <w:tcPr>
            <w:tcW w:w="2580" w:type="dxa"/>
            <w:shd w:val="clear" w:color="auto" w:fill="D9D9D9"/>
          </w:tcPr>
          <w:p w14:paraId="114D0309" w14:textId="77777777" w:rsidR="00AB16E0" w:rsidRDefault="00AB16E0" w:rsidP="009C6F1A">
            <w:pPr>
              <w:pStyle w:val="TableParagraph"/>
              <w:spacing w:line="227" w:lineRule="exact"/>
              <w:ind w:left="455" w:right="446"/>
              <w:rPr>
                <w:sz w:val="20"/>
              </w:rPr>
            </w:pPr>
            <w:r>
              <w:rPr>
                <w:sz w:val="20"/>
              </w:rPr>
              <w:t>Fase-fase</w:t>
            </w:r>
          </w:p>
        </w:tc>
        <w:tc>
          <w:tcPr>
            <w:tcW w:w="1702" w:type="dxa"/>
          </w:tcPr>
          <w:p w14:paraId="527A373A" w14:textId="77777777" w:rsidR="00AB16E0" w:rsidRDefault="00AB16E0" w:rsidP="009C6F1A">
            <w:pPr>
              <w:pStyle w:val="TableParagraph"/>
              <w:spacing w:line="227" w:lineRule="exact"/>
              <w:ind w:left="251" w:right="246"/>
              <w:rPr>
                <w:sz w:val="20"/>
              </w:rPr>
            </w:pPr>
            <w:r>
              <w:rPr>
                <w:sz w:val="20"/>
              </w:rPr>
              <w:t>1710</w:t>
            </w:r>
            <w:r>
              <w:rPr>
                <w:spacing w:val="-2"/>
                <w:sz w:val="20"/>
              </w:rPr>
              <w:t xml:space="preserve"> </w:t>
            </w:r>
            <w:r>
              <w:rPr>
                <w:sz w:val="20"/>
              </w:rPr>
              <w:t>A</w:t>
            </w:r>
          </w:p>
        </w:tc>
      </w:tr>
      <w:tr w:rsidR="00AB16E0" w14:paraId="15281293" w14:textId="77777777" w:rsidTr="009C6F1A">
        <w:trPr>
          <w:trHeight w:val="251"/>
        </w:trPr>
        <w:tc>
          <w:tcPr>
            <w:tcW w:w="2580" w:type="dxa"/>
            <w:shd w:val="clear" w:color="auto" w:fill="D9D9D9"/>
          </w:tcPr>
          <w:p w14:paraId="2A232C6A" w14:textId="77777777" w:rsidR="00AB16E0" w:rsidRDefault="00AB16E0" w:rsidP="009C6F1A">
            <w:pPr>
              <w:pStyle w:val="TableParagraph"/>
              <w:spacing w:line="229" w:lineRule="exact"/>
              <w:ind w:left="453" w:right="446"/>
              <w:rPr>
                <w:sz w:val="20"/>
              </w:rPr>
            </w:pPr>
            <w:r>
              <w:rPr>
                <w:sz w:val="20"/>
              </w:rPr>
              <w:t>Fase-terra</w:t>
            </w:r>
          </w:p>
        </w:tc>
        <w:tc>
          <w:tcPr>
            <w:tcW w:w="1702" w:type="dxa"/>
          </w:tcPr>
          <w:p w14:paraId="226B9B0D" w14:textId="77777777" w:rsidR="00AB16E0" w:rsidRDefault="00AB16E0" w:rsidP="009C6F1A">
            <w:pPr>
              <w:pStyle w:val="TableParagraph"/>
              <w:spacing w:line="229" w:lineRule="exact"/>
              <w:ind w:left="251" w:right="246"/>
              <w:rPr>
                <w:sz w:val="20"/>
              </w:rPr>
            </w:pPr>
            <w:r>
              <w:rPr>
                <w:sz w:val="20"/>
              </w:rPr>
              <w:t>942</w:t>
            </w:r>
            <w:r>
              <w:rPr>
                <w:spacing w:val="-1"/>
                <w:sz w:val="20"/>
              </w:rPr>
              <w:t xml:space="preserve"> </w:t>
            </w:r>
            <w:r>
              <w:rPr>
                <w:sz w:val="20"/>
              </w:rPr>
              <w:t>A</w:t>
            </w:r>
          </w:p>
        </w:tc>
      </w:tr>
      <w:tr w:rsidR="00AB16E0" w14:paraId="0168AD16" w14:textId="77777777" w:rsidTr="009C6F1A">
        <w:trPr>
          <w:trHeight w:val="249"/>
        </w:trPr>
        <w:tc>
          <w:tcPr>
            <w:tcW w:w="2580" w:type="dxa"/>
            <w:shd w:val="clear" w:color="auto" w:fill="D9D9D9"/>
          </w:tcPr>
          <w:p w14:paraId="3D5D4481" w14:textId="77777777" w:rsidR="00AB16E0" w:rsidRDefault="00AB16E0" w:rsidP="009C6F1A">
            <w:pPr>
              <w:pStyle w:val="TableParagraph"/>
              <w:spacing w:line="227" w:lineRule="exact"/>
              <w:ind w:left="455" w:right="446"/>
              <w:rPr>
                <w:sz w:val="20"/>
              </w:rPr>
            </w:pPr>
            <w:r>
              <w:rPr>
                <w:sz w:val="20"/>
              </w:rPr>
              <w:t>Fase-terra</w:t>
            </w:r>
            <w:r>
              <w:rPr>
                <w:spacing w:val="-5"/>
                <w:sz w:val="20"/>
              </w:rPr>
              <w:t xml:space="preserve"> </w:t>
            </w:r>
            <w:r>
              <w:rPr>
                <w:sz w:val="20"/>
              </w:rPr>
              <w:t>mínimo</w:t>
            </w:r>
          </w:p>
        </w:tc>
        <w:tc>
          <w:tcPr>
            <w:tcW w:w="1702" w:type="dxa"/>
          </w:tcPr>
          <w:p w14:paraId="3E19DE0F" w14:textId="77777777" w:rsidR="00AB16E0" w:rsidRDefault="00AB16E0" w:rsidP="009C6F1A">
            <w:pPr>
              <w:pStyle w:val="TableParagraph"/>
              <w:spacing w:line="227" w:lineRule="exact"/>
              <w:ind w:left="251" w:right="244"/>
              <w:rPr>
                <w:sz w:val="20"/>
              </w:rPr>
            </w:pPr>
            <w:r>
              <w:rPr>
                <w:sz w:val="20"/>
              </w:rPr>
              <w:t>209</w:t>
            </w:r>
          </w:p>
        </w:tc>
      </w:tr>
    </w:tbl>
    <w:p w14:paraId="1D206163" w14:textId="1DF1A73E" w:rsidR="009C6F1A" w:rsidRDefault="009C6F1A" w:rsidP="00AB16E0"/>
    <w:p w14:paraId="2DF2E558" w14:textId="3BDE11E4" w:rsidR="009C6F1A" w:rsidRPr="009C6F1A" w:rsidRDefault="009C6F1A" w:rsidP="009C6F1A">
      <w:pPr>
        <w:pStyle w:val="SemEspaamento"/>
        <w:ind w:left="0"/>
        <w:jc w:val="center"/>
        <w:rPr>
          <w:b/>
        </w:rPr>
      </w:pPr>
      <w:r w:rsidRPr="009C6F1A">
        <w:rPr>
          <w:b/>
        </w:rPr>
        <w:t xml:space="preserve">Tabela </w:t>
      </w:r>
      <w:r w:rsidRPr="009C6F1A">
        <w:rPr>
          <w:b/>
        </w:rPr>
        <w:fldChar w:fldCharType="begin"/>
      </w:r>
      <w:r w:rsidRPr="009C6F1A">
        <w:rPr>
          <w:b/>
        </w:rPr>
        <w:instrText xml:space="preserve"> SEQ Tabela \* ARABIC </w:instrText>
      </w:r>
      <w:r w:rsidRPr="009C6F1A">
        <w:rPr>
          <w:b/>
        </w:rPr>
        <w:fldChar w:fldCharType="separate"/>
      </w:r>
      <w:r>
        <w:rPr>
          <w:b/>
          <w:noProof/>
        </w:rPr>
        <w:t>3</w:t>
      </w:r>
      <w:r w:rsidRPr="009C6F1A">
        <w:rPr>
          <w:b/>
        </w:rPr>
        <w:fldChar w:fldCharType="end"/>
      </w:r>
      <w:r w:rsidRPr="009C6F1A">
        <w:rPr>
          <w:b/>
        </w:rPr>
        <w:t xml:space="preserve"> - Ajustes das proteções da DMED</w:t>
      </w:r>
    </w:p>
    <w:tbl>
      <w:tblPr>
        <w:tblStyle w:val="TableNormal"/>
        <w:tblW w:w="0" w:type="auto"/>
        <w:tblInd w:w="1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1"/>
        <w:gridCol w:w="2343"/>
        <w:gridCol w:w="850"/>
        <w:gridCol w:w="1172"/>
        <w:gridCol w:w="618"/>
      </w:tblGrid>
      <w:tr w:rsidR="009C6F1A" w14:paraId="15C58477" w14:textId="77777777" w:rsidTr="009C6F1A">
        <w:trPr>
          <w:trHeight w:val="239"/>
        </w:trPr>
        <w:tc>
          <w:tcPr>
            <w:tcW w:w="1541" w:type="dxa"/>
            <w:shd w:val="clear" w:color="auto" w:fill="D9D9D9"/>
          </w:tcPr>
          <w:p w14:paraId="194BDD04" w14:textId="77777777" w:rsidR="009C6F1A" w:rsidRDefault="009C6F1A" w:rsidP="009C6F1A">
            <w:pPr>
              <w:pStyle w:val="TableParagraph"/>
              <w:spacing w:line="220" w:lineRule="exact"/>
              <w:ind w:left="436"/>
              <w:jc w:val="left"/>
              <w:rPr>
                <w:sz w:val="20"/>
              </w:rPr>
            </w:pPr>
            <w:r>
              <w:rPr>
                <w:sz w:val="20"/>
              </w:rPr>
              <w:t>Função</w:t>
            </w:r>
          </w:p>
        </w:tc>
        <w:tc>
          <w:tcPr>
            <w:tcW w:w="2343" w:type="dxa"/>
            <w:shd w:val="clear" w:color="auto" w:fill="D9D9D9"/>
          </w:tcPr>
          <w:p w14:paraId="0E6A9B1A" w14:textId="77777777" w:rsidR="009C6F1A" w:rsidRDefault="009C6F1A" w:rsidP="009C6F1A">
            <w:pPr>
              <w:pStyle w:val="TableParagraph"/>
              <w:spacing w:line="240" w:lineRule="auto"/>
              <w:jc w:val="left"/>
              <w:rPr>
                <w:rFonts w:ascii="Times New Roman"/>
                <w:sz w:val="16"/>
              </w:rPr>
            </w:pPr>
          </w:p>
        </w:tc>
        <w:tc>
          <w:tcPr>
            <w:tcW w:w="850" w:type="dxa"/>
            <w:shd w:val="clear" w:color="auto" w:fill="D9D9D9"/>
          </w:tcPr>
          <w:p w14:paraId="2ACCF436" w14:textId="77777777" w:rsidR="009C6F1A" w:rsidRDefault="009C6F1A" w:rsidP="009C6F1A">
            <w:pPr>
              <w:pStyle w:val="TableParagraph"/>
              <w:spacing w:line="220" w:lineRule="exact"/>
              <w:ind w:left="141" w:right="136"/>
              <w:rPr>
                <w:sz w:val="20"/>
              </w:rPr>
            </w:pPr>
            <w:r>
              <w:rPr>
                <w:sz w:val="20"/>
              </w:rPr>
              <w:t>FASE</w:t>
            </w:r>
          </w:p>
        </w:tc>
        <w:tc>
          <w:tcPr>
            <w:tcW w:w="1172" w:type="dxa"/>
            <w:shd w:val="clear" w:color="auto" w:fill="D9D9D9"/>
          </w:tcPr>
          <w:p w14:paraId="13C18533" w14:textId="77777777" w:rsidR="009C6F1A" w:rsidRDefault="009C6F1A" w:rsidP="009C6F1A">
            <w:pPr>
              <w:pStyle w:val="TableParagraph"/>
              <w:spacing w:line="220" w:lineRule="exact"/>
              <w:ind w:left="141" w:right="136"/>
              <w:rPr>
                <w:sz w:val="20"/>
              </w:rPr>
            </w:pPr>
            <w:r>
              <w:rPr>
                <w:sz w:val="20"/>
              </w:rPr>
              <w:t>NEUTRO</w:t>
            </w:r>
          </w:p>
        </w:tc>
        <w:tc>
          <w:tcPr>
            <w:tcW w:w="618" w:type="dxa"/>
            <w:shd w:val="clear" w:color="auto" w:fill="D9D9D9"/>
          </w:tcPr>
          <w:p w14:paraId="021FB73E" w14:textId="77777777" w:rsidR="009C6F1A" w:rsidRDefault="009C6F1A" w:rsidP="009C6F1A">
            <w:pPr>
              <w:pStyle w:val="TableParagraph"/>
              <w:spacing w:line="220" w:lineRule="exact"/>
              <w:ind w:right="156"/>
              <w:jc w:val="right"/>
              <w:rPr>
                <w:sz w:val="20"/>
              </w:rPr>
            </w:pPr>
            <w:r>
              <w:rPr>
                <w:sz w:val="20"/>
              </w:rPr>
              <w:t>GS</w:t>
            </w:r>
          </w:p>
        </w:tc>
      </w:tr>
      <w:tr w:rsidR="009C6F1A" w14:paraId="427AAFEC" w14:textId="77777777" w:rsidTr="009C6F1A">
        <w:trPr>
          <w:trHeight w:val="239"/>
        </w:trPr>
        <w:tc>
          <w:tcPr>
            <w:tcW w:w="1541" w:type="dxa"/>
            <w:vMerge w:val="restart"/>
            <w:shd w:val="clear" w:color="auto" w:fill="D9D9D9"/>
          </w:tcPr>
          <w:p w14:paraId="557792E3" w14:textId="77777777" w:rsidR="009C6F1A" w:rsidRDefault="009C6F1A" w:rsidP="009C6F1A">
            <w:pPr>
              <w:pStyle w:val="TableParagraph"/>
              <w:spacing w:before="9" w:line="240" w:lineRule="auto"/>
              <w:jc w:val="left"/>
              <w:rPr>
                <w:rFonts w:ascii="Arial"/>
                <w:b/>
                <w:sz w:val="21"/>
              </w:rPr>
            </w:pPr>
          </w:p>
          <w:p w14:paraId="674AEE25" w14:textId="77777777" w:rsidR="009C6F1A" w:rsidRDefault="009C6F1A" w:rsidP="009C6F1A">
            <w:pPr>
              <w:pStyle w:val="TableParagraph"/>
              <w:spacing w:before="1" w:line="240" w:lineRule="auto"/>
              <w:ind w:left="636" w:right="632"/>
              <w:rPr>
                <w:sz w:val="20"/>
              </w:rPr>
            </w:pPr>
            <w:r>
              <w:rPr>
                <w:sz w:val="20"/>
              </w:rPr>
              <w:t>51</w:t>
            </w:r>
          </w:p>
        </w:tc>
        <w:tc>
          <w:tcPr>
            <w:tcW w:w="2343" w:type="dxa"/>
          </w:tcPr>
          <w:p w14:paraId="409EFFEC" w14:textId="77777777" w:rsidR="009C6F1A" w:rsidRDefault="009C6F1A" w:rsidP="009C6F1A">
            <w:pPr>
              <w:pStyle w:val="TableParagraph"/>
              <w:spacing w:line="220" w:lineRule="exact"/>
              <w:ind w:left="258" w:right="252"/>
              <w:rPr>
                <w:sz w:val="20"/>
              </w:rPr>
            </w:pPr>
            <w:r>
              <w:rPr>
                <w:sz w:val="20"/>
              </w:rPr>
              <w:t>Curva</w:t>
            </w:r>
          </w:p>
        </w:tc>
        <w:tc>
          <w:tcPr>
            <w:tcW w:w="850" w:type="dxa"/>
          </w:tcPr>
          <w:p w14:paraId="2ECCCB97" w14:textId="77777777" w:rsidR="009C6F1A" w:rsidRDefault="009C6F1A" w:rsidP="009C6F1A">
            <w:pPr>
              <w:pStyle w:val="TableParagraph"/>
              <w:spacing w:line="220" w:lineRule="exact"/>
              <w:ind w:left="141" w:right="136"/>
              <w:rPr>
                <w:sz w:val="20"/>
              </w:rPr>
            </w:pPr>
            <w:r>
              <w:rPr>
                <w:sz w:val="20"/>
              </w:rPr>
              <w:t>NI</w:t>
            </w:r>
          </w:p>
        </w:tc>
        <w:tc>
          <w:tcPr>
            <w:tcW w:w="1172" w:type="dxa"/>
          </w:tcPr>
          <w:p w14:paraId="01AB24F2" w14:textId="77777777" w:rsidR="009C6F1A" w:rsidRDefault="009C6F1A" w:rsidP="009C6F1A">
            <w:pPr>
              <w:pStyle w:val="TableParagraph"/>
              <w:spacing w:line="220" w:lineRule="exact"/>
              <w:ind w:left="140" w:right="136"/>
              <w:rPr>
                <w:sz w:val="20"/>
              </w:rPr>
            </w:pPr>
            <w:r>
              <w:rPr>
                <w:sz w:val="20"/>
              </w:rPr>
              <w:t>NI</w:t>
            </w:r>
          </w:p>
        </w:tc>
        <w:tc>
          <w:tcPr>
            <w:tcW w:w="618" w:type="dxa"/>
          </w:tcPr>
          <w:p w14:paraId="1DB4F729" w14:textId="77777777" w:rsidR="009C6F1A" w:rsidRDefault="009C6F1A" w:rsidP="009C6F1A">
            <w:pPr>
              <w:pStyle w:val="TableParagraph"/>
              <w:spacing w:line="220" w:lineRule="exact"/>
              <w:ind w:right="164"/>
              <w:jc w:val="right"/>
              <w:rPr>
                <w:sz w:val="20"/>
              </w:rPr>
            </w:pPr>
            <w:r>
              <w:rPr>
                <w:sz w:val="20"/>
              </w:rPr>
              <w:t>TD</w:t>
            </w:r>
          </w:p>
        </w:tc>
      </w:tr>
      <w:tr w:rsidR="009C6F1A" w14:paraId="77FD6D9C" w14:textId="77777777" w:rsidTr="009C6F1A">
        <w:trPr>
          <w:trHeight w:val="239"/>
        </w:trPr>
        <w:tc>
          <w:tcPr>
            <w:tcW w:w="1541" w:type="dxa"/>
            <w:vMerge/>
            <w:tcBorders>
              <w:top w:val="nil"/>
            </w:tcBorders>
            <w:shd w:val="clear" w:color="auto" w:fill="D9D9D9"/>
          </w:tcPr>
          <w:p w14:paraId="77BBBAE9" w14:textId="77777777" w:rsidR="009C6F1A" w:rsidRDefault="009C6F1A" w:rsidP="009C6F1A">
            <w:pPr>
              <w:rPr>
                <w:sz w:val="2"/>
                <w:szCs w:val="2"/>
              </w:rPr>
            </w:pPr>
          </w:p>
        </w:tc>
        <w:tc>
          <w:tcPr>
            <w:tcW w:w="2343" w:type="dxa"/>
          </w:tcPr>
          <w:p w14:paraId="77FE761A" w14:textId="77777777" w:rsidR="009C6F1A" w:rsidRDefault="009C6F1A" w:rsidP="009C6F1A">
            <w:pPr>
              <w:pStyle w:val="TableParagraph"/>
              <w:spacing w:line="220" w:lineRule="exact"/>
              <w:ind w:left="258" w:right="253"/>
              <w:rPr>
                <w:sz w:val="20"/>
              </w:rPr>
            </w:pPr>
            <w:r>
              <w:rPr>
                <w:sz w:val="20"/>
              </w:rPr>
              <w:t>I</w:t>
            </w:r>
            <w:r>
              <w:rPr>
                <w:spacing w:val="-4"/>
                <w:sz w:val="20"/>
              </w:rPr>
              <w:t xml:space="preserve"> </w:t>
            </w:r>
            <w:r>
              <w:rPr>
                <w:sz w:val="20"/>
              </w:rPr>
              <w:t>Ajuste</w:t>
            </w:r>
            <w:r>
              <w:rPr>
                <w:spacing w:val="-1"/>
                <w:sz w:val="20"/>
              </w:rPr>
              <w:t xml:space="preserve"> </w:t>
            </w:r>
            <w:r>
              <w:rPr>
                <w:sz w:val="20"/>
              </w:rPr>
              <w:t>Primário</w:t>
            </w:r>
            <w:r>
              <w:rPr>
                <w:spacing w:val="-3"/>
                <w:sz w:val="20"/>
              </w:rPr>
              <w:t xml:space="preserve"> </w:t>
            </w:r>
            <w:r>
              <w:rPr>
                <w:sz w:val="20"/>
              </w:rPr>
              <w:t>(A)</w:t>
            </w:r>
          </w:p>
        </w:tc>
        <w:tc>
          <w:tcPr>
            <w:tcW w:w="850" w:type="dxa"/>
          </w:tcPr>
          <w:p w14:paraId="7805AE37" w14:textId="77777777" w:rsidR="009C6F1A" w:rsidRDefault="009C6F1A" w:rsidP="009C6F1A">
            <w:pPr>
              <w:pStyle w:val="TableParagraph"/>
              <w:spacing w:line="220" w:lineRule="exact"/>
              <w:ind w:left="139" w:right="136"/>
              <w:rPr>
                <w:sz w:val="20"/>
              </w:rPr>
            </w:pPr>
            <w:r>
              <w:rPr>
                <w:sz w:val="20"/>
              </w:rPr>
              <w:t>400</w:t>
            </w:r>
          </w:p>
        </w:tc>
        <w:tc>
          <w:tcPr>
            <w:tcW w:w="1172" w:type="dxa"/>
          </w:tcPr>
          <w:p w14:paraId="0CF96E0B" w14:textId="77777777" w:rsidR="009C6F1A" w:rsidRDefault="009C6F1A" w:rsidP="009C6F1A">
            <w:pPr>
              <w:pStyle w:val="TableParagraph"/>
              <w:spacing w:line="220" w:lineRule="exact"/>
              <w:ind w:left="138" w:right="136"/>
              <w:rPr>
                <w:sz w:val="20"/>
              </w:rPr>
            </w:pPr>
            <w:r>
              <w:rPr>
                <w:sz w:val="20"/>
              </w:rPr>
              <w:t>96</w:t>
            </w:r>
          </w:p>
        </w:tc>
        <w:tc>
          <w:tcPr>
            <w:tcW w:w="618" w:type="dxa"/>
          </w:tcPr>
          <w:p w14:paraId="57FF4B6D" w14:textId="77777777" w:rsidR="009C6F1A" w:rsidRDefault="009C6F1A" w:rsidP="009C6F1A">
            <w:pPr>
              <w:pStyle w:val="TableParagraph"/>
              <w:spacing w:line="220" w:lineRule="exact"/>
              <w:ind w:right="190"/>
              <w:jc w:val="right"/>
              <w:rPr>
                <w:sz w:val="20"/>
              </w:rPr>
            </w:pPr>
            <w:r>
              <w:rPr>
                <w:sz w:val="20"/>
              </w:rPr>
              <w:t>12</w:t>
            </w:r>
          </w:p>
        </w:tc>
      </w:tr>
      <w:tr w:rsidR="009C6F1A" w14:paraId="06C73AA3" w14:textId="77777777" w:rsidTr="009C6F1A">
        <w:trPr>
          <w:trHeight w:val="241"/>
        </w:trPr>
        <w:tc>
          <w:tcPr>
            <w:tcW w:w="1541" w:type="dxa"/>
            <w:vMerge/>
            <w:tcBorders>
              <w:top w:val="nil"/>
            </w:tcBorders>
            <w:shd w:val="clear" w:color="auto" w:fill="D9D9D9"/>
          </w:tcPr>
          <w:p w14:paraId="5062F1C8" w14:textId="77777777" w:rsidR="009C6F1A" w:rsidRDefault="009C6F1A" w:rsidP="009C6F1A">
            <w:pPr>
              <w:rPr>
                <w:sz w:val="2"/>
                <w:szCs w:val="2"/>
              </w:rPr>
            </w:pPr>
          </w:p>
        </w:tc>
        <w:tc>
          <w:tcPr>
            <w:tcW w:w="2343" w:type="dxa"/>
          </w:tcPr>
          <w:p w14:paraId="7EE26616" w14:textId="77777777" w:rsidR="009C6F1A" w:rsidRDefault="009C6F1A" w:rsidP="009C6F1A">
            <w:pPr>
              <w:pStyle w:val="TableParagraph"/>
              <w:spacing w:line="222" w:lineRule="exact"/>
              <w:ind w:left="258" w:right="251"/>
              <w:rPr>
                <w:sz w:val="20"/>
              </w:rPr>
            </w:pPr>
            <w:r>
              <w:rPr>
                <w:sz w:val="20"/>
              </w:rPr>
              <w:t>Dial</w:t>
            </w:r>
            <w:r>
              <w:rPr>
                <w:spacing w:val="-3"/>
                <w:sz w:val="20"/>
              </w:rPr>
              <w:t xml:space="preserve"> </w:t>
            </w:r>
            <w:r>
              <w:rPr>
                <w:sz w:val="20"/>
              </w:rPr>
              <w:t>(s)</w:t>
            </w:r>
          </w:p>
        </w:tc>
        <w:tc>
          <w:tcPr>
            <w:tcW w:w="850" w:type="dxa"/>
          </w:tcPr>
          <w:p w14:paraId="4E73516D" w14:textId="77777777" w:rsidR="009C6F1A" w:rsidRDefault="009C6F1A" w:rsidP="009C6F1A">
            <w:pPr>
              <w:pStyle w:val="TableParagraph"/>
              <w:spacing w:line="222" w:lineRule="exact"/>
              <w:ind w:left="141" w:right="136"/>
              <w:rPr>
                <w:sz w:val="20"/>
              </w:rPr>
            </w:pPr>
            <w:r>
              <w:rPr>
                <w:sz w:val="20"/>
              </w:rPr>
              <w:t>0,2</w:t>
            </w:r>
          </w:p>
        </w:tc>
        <w:tc>
          <w:tcPr>
            <w:tcW w:w="1172" w:type="dxa"/>
          </w:tcPr>
          <w:p w14:paraId="3907B11E" w14:textId="77777777" w:rsidR="009C6F1A" w:rsidRDefault="009C6F1A" w:rsidP="009C6F1A">
            <w:pPr>
              <w:pStyle w:val="TableParagraph"/>
              <w:spacing w:line="222" w:lineRule="exact"/>
              <w:ind w:left="140" w:right="136"/>
              <w:rPr>
                <w:sz w:val="20"/>
              </w:rPr>
            </w:pPr>
            <w:r>
              <w:rPr>
                <w:sz w:val="20"/>
              </w:rPr>
              <w:t>0,15</w:t>
            </w:r>
          </w:p>
        </w:tc>
        <w:tc>
          <w:tcPr>
            <w:tcW w:w="618" w:type="dxa"/>
          </w:tcPr>
          <w:p w14:paraId="7722A2AA" w14:textId="77777777" w:rsidR="009C6F1A" w:rsidRDefault="009C6F1A" w:rsidP="009C6F1A">
            <w:pPr>
              <w:pStyle w:val="TableParagraph"/>
              <w:spacing w:line="222" w:lineRule="exact"/>
              <w:ind w:right="245"/>
              <w:jc w:val="right"/>
              <w:rPr>
                <w:sz w:val="20"/>
              </w:rPr>
            </w:pPr>
            <w:r>
              <w:rPr>
                <w:w w:val="99"/>
                <w:sz w:val="20"/>
              </w:rPr>
              <w:t>3</w:t>
            </w:r>
          </w:p>
        </w:tc>
      </w:tr>
      <w:tr w:rsidR="009C6F1A" w14:paraId="3750B579" w14:textId="77777777" w:rsidTr="009C6F1A">
        <w:trPr>
          <w:trHeight w:val="239"/>
        </w:trPr>
        <w:tc>
          <w:tcPr>
            <w:tcW w:w="1541" w:type="dxa"/>
            <w:vMerge w:val="restart"/>
            <w:shd w:val="clear" w:color="auto" w:fill="D9D9D9"/>
          </w:tcPr>
          <w:p w14:paraId="242141D4" w14:textId="77777777" w:rsidR="009C6F1A" w:rsidRDefault="009C6F1A" w:rsidP="009C6F1A">
            <w:pPr>
              <w:pStyle w:val="TableParagraph"/>
              <w:spacing w:before="126" w:line="240" w:lineRule="auto"/>
              <w:ind w:left="636" w:right="632"/>
              <w:rPr>
                <w:sz w:val="20"/>
              </w:rPr>
            </w:pPr>
            <w:r>
              <w:rPr>
                <w:sz w:val="20"/>
              </w:rPr>
              <w:t>50</w:t>
            </w:r>
          </w:p>
        </w:tc>
        <w:tc>
          <w:tcPr>
            <w:tcW w:w="2343" w:type="dxa"/>
          </w:tcPr>
          <w:p w14:paraId="2AE727DA" w14:textId="77777777" w:rsidR="009C6F1A" w:rsidRDefault="009C6F1A" w:rsidP="009C6F1A">
            <w:pPr>
              <w:pStyle w:val="TableParagraph"/>
              <w:spacing w:line="220" w:lineRule="exact"/>
              <w:ind w:left="258" w:right="253"/>
              <w:rPr>
                <w:sz w:val="20"/>
              </w:rPr>
            </w:pPr>
            <w:r>
              <w:rPr>
                <w:sz w:val="20"/>
              </w:rPr>
              <w:t>I</w:t>
            </w:r>
            <w:r>
              <w:rPr>
                <w:spacing w:val="-4"/>
                <w:sz w:val="20"/>
              </w:rPr>
              <w:t xml:space="preserve"> </w:t>
            </w:r>
            <w:r>
              <w:rPr>
                <w:sz w:val="20"/>
              </w:rPr>
              <w:t>Ajuste</w:t>
            </w:r>
            <w:r>
              <w:rPr>
                <w:spacing w:val="-1"/>
                <w:sz w:val="20"/>
              </w:rPr>
              <w:t xml:space="preserve"> </w:t>
            </w:r>
            <w:r>
              <w:rPr>
                <w:sz w:val="20"/>
              </w:rPr>
              <w:t>Primário</w:t>
            </w:r>
            <w:r>
              <w:rPr>
                <w:spacing w:val="-3"/>
                <w:sz w:val="20"/>
              </w:rPr>
              <w:t xml:space="preserve"> </w:t>
            </w:r>
            <w:r>
              <w:rPr>
                <w:sz w:val="20"/>
              </w:rPr>
              <w:t>(A)</w:t>
            </w:r>
          </w:p>
        </w:tc>
        <w:tc>
          <w:tcPr>
            <w:tcW w:w="850" w:type="dxa"/>
          </w:tcPr>
          <w:p w14:paraId="00F094C4" w14:textId="77777777" w:rsidR="009C6F1A" w:rsidRDefault="009C6F1A" w:rsidP="009C6F1A">
            <w:pPr>
              <w:pStyle w:val="TableParagraph"/>
              <w:spacing w:line="220" w:lineRule="exact"/>
              <w:ind w:left="139" w:right="136"/>
              <w:rPr>
                <w:sz w:val="20"/>
              </w:rPr>
            </w:pPr>
            <w:r>
              <w:rPr>
                <w:sz w:val="20"/>
              </w:rPr>
              <w:t>3200</w:t>
            </w:r>
          </w:p>
        </w:tc>
        <w:tc>
          <w:tcPr>
            <w:tcW w:w="1172" w:type="dxa"/>
          </w:tcPr>
          <w:p w14:paraId="2887CA05" w14:textId="77777777" w:rsidR="009C6F1A" w:rsidRDefault="009C6F1A" w:rsidP="009C6F1A">
            <w:pPr>
              <w:pStyle w:val="TableParagraph"/>
              <w:spacing w:line="220" w:lineRule="exact"/>
              <w:ind w:left="138" w:right="136"/>
              <w:rPr>
                <w:sz w:val="20"/>
              </w:rPr>
            </w:pPr>
            <w:r>
              <w:rPr>
                <w:sz w:val="20"/>
              </w:rPr>
              <w:t>960</w:t>
            </w:r>
          </w:p>
        </w:tc>
        <w:tc>
          <w:tcPr>
            <w:tcW w:w="618" w:type="dxa"/>
          </w:tcPr>
          <w:p w14:paraId="7C5DD8BD" w14:textId="77777777" w:rsidR="009C6F1A" w:rsidRDefault="009C6F1A" w:rsidP="009C6F1A">
            <w:pPr>
              <w:pStyle w:val="TableParagraph"/>
              <w:spacing w:line="220" w:lineRule="exact"/>
              <w:ind w:right="198"/>
              <w:jc w:val="right"/>
              <w:rPr>
                <w:sz w:val="20"/>
              </w:rPr>
            </w:pPr>
            <w:r>
              <w:rPr>
                <w:sz w:val="20"/>
              </w:rPr>
              <w:t>---</w:t>
            </w:r>
          </w:p>
        </w:tc>
      </w:tr>
      <w:tr w:rsidR="009C6F1A" w14:paraId="18EA3D30" w14:textId="77777777" w:rsidTr="009C6F1A">
        <w:trPr>
          <w:trHeight w:val="239"/>
        </w:trPr>
        <w:tc>
          <w:tcPr>
            <w:tcW w:w="1541" w:type="dxa"/>
            <w:vMerge/>
            <w:tcBorders>
              <w:top w:val="nil"/>
            </w:tcBorders>
            <w:shd w:val="clear" w:color="auto" w:fill="D9D9D9"/>
          </w:tcPr>
          <w:p w14:paraId="2E4EA6EB" w14:textId="77777777" w:rsidR="009C6F1A" w:rsidRDefault="009C6F1A" w:rsidP="009C6F1A">
            <w:pPr>
              <w:rPr>
                <w:sz w:val="2"/>
                <w:szCs w:val="2"/>
              </w:rPr>
            </w:pPr>
          </w:p>
        </w:tc>
        <w:tc>
          <w:tcPr>
            <w:tcW w:w="2343" w:type="dxa"/>
          </w:tcPr>
          <w:p w14:paraId="1A66558C" w14:textId="77777777" w:rsidR="009C6F1A" w:rsidRDefault="009C6F1A" w:rsidP="009C6F1A">
            <w:pPr>
              <w:pStyle w:val="TableParagraph"/>
              <w:spacing w:line="220" w:lineRule="exact"/>
              <w:ind w:left="258" w:right="251"/>
              <w:rPr>
                <w:sz w:val="20"/>
              </w:rPr>
            </w:pPr>
            <w:r>
              <w:rPr>
                <w:sz w:val="20"/>
              </w:rPr>
              <w:t>Time</w:t>
            </w:r>
            <w:r>
              <w:rPr>
                <w:spacing w:val="-3"/>
                <w:sz w:val="20"/>
              </w:rPr>
              <w:t xml:space="preserve"> </w:t>
            </w:r>
            <w:r>
              <w:rPr>
                <w:sz w:val="20"/>
              </w:rPr>
              <w:t>Level</w:t>
            </w:r>
            <w:r>
              <w:rPr>
                <w:spacing w:val="-3"/>
                <w:sz w:val="20"/>
              </w:rPr>
              <w:t xml:space="preserve"> </w:t>
            </w:r>
            <w:r>
              <w:rPr>
                <w:sz w:val="20"/>
              </w:rPr>
              <w:t>(s)</w:t>
            </w:r>
          </w:p>
        </w:tc>
        <w:tc>
          <w:tcPr>
            <w:tcW w:w="850" w:type="dxa"/>
          </w:tcPr>
          <w:p w14:paraId="62EC9CF8" w14:textId="77777777" w:rsidR="009C6F1A" w:rsidRDefault="009C6F1A" w:rsidP="009C6F1A">
            <w:pPr>
              <w:pStyle w:val="TableParagraph"/>
              <w:spacing w:line="220" w:lineRule="exact"/>
              <w:ind w:left="8"/>
              <w:rPr>
                <w:sz w:val="20"/>
              </w:rPr>
            </w:pPr>
            <w:r>
              <w:rPr>
                <w:w w:val="99"/>
                <w:sz w:val="20"/>
              </w:rPr>
              <w:t>0</w:t>
            </w:r>
          </w:p>
        </w:tc>
        <w:tc>
          <w:tcPr>
            <w:tcW w:w="1172" w:type="dxa"/>
          </w:tcPr>
          <w:p w14:paraId="2A4ED061" w14:textId="77777777" w:rsidR="009C6F1A" w:rsidRDefault="009C6F1A" w:rsidP="009C6F1A">
            <w:pPr>
              <w:pStyle w:val="TableParagraph"/>
              <w:spacing w:line="220" w:lineRule="exact"/>
              <w:ind w:left="6"/>
              <w:rPr>
                <w:sz w:val="20"/>
              </w:rPr>
            </w:pPr>
            <w:r>
              <w:rPr>
                <w:w w:val="99"/>
                <w:sz w:val="20"/>
              </w:rPr>
              <w:t>0</w:t>
            </w:r>
          </w:p>
        </w:tc>
        <w:tc>
          <w:tcPr>
            <w:tcW w:w="618" w:type="dxa"/>
          </w:tcPr>
          <w:p w14:paraId="2C9CDD80" w14:textId="77777777" w:rsidR="009C6F1A" w:rsidRDefault="009C6F1A" w:rsidP="009C6F1A">
            <w:pPr>
              <w:pStyle w:val="TableParagraph"/>
              <w:spacing w:line="220" w:lineRule="exact"/>
              <w:ind w:right="198"/>
              <w:jc w:val="right"/>
              <w:rPr>
                <w:sz w:val="20"/>
              </w:rPr>
            </w:pPr>
            <w:r>
              <w:rPr>
                <w:sz w:val="20"/>
              </w:rPr>
              <w:t>---</w:t>
            </w:r>
          </w:p>
        </w:tc>
      </w:tr>
      <w:tr w:rsidR="009C6F1A" w14:paraId="66C76098" w14:textId="77777777" w:rsidTr="009C6F1A">
        <w:trPr>
          <w:trHeight w:val="239"/>
        </w:trPr>
        <w:tc>
          <w:tcPr>
            <w:tcW w:w="6524" w:type="dxa"/>
            <w:gridSpan w:val="5"/>
          </w:tcPr>
          <w:p w14:paraId="6D3A0B10" w14:textId="77777777" w:rsidR="009C6F1A" w:rsidRDefault="009C6F1A" w:rsidP="009C6F1A">
            <w:pPr>
              <w:pStyle w:val="TableParagraph"/>
              <w:spacing w:line="180" w:lineRule="exact"/>
              <w:ind w:left="621"/>
              <w:jc w:val="left"/>
              <w:rPr>
                <w:sz w:val="16"/>
              </w:rPr>
            </w:pPr>
            <w:r>
              <w:rPr>
                <w:sz w:val="16"/>
              </w:rPr>
              <w:t>Nota: deve</w:t>
            </w:r>
            <w:r>
              <w:rPr>
                <w:spacing w:val="-3"/>
                <w:sz w:val="16"/>
              </w:rPr>
              <w:t xml:space="preserve"> </w:t>
            </w:r>
            <w:r>
              <w:rPr>
                <w:sz w:val="16"/>
              </w:rPr>
              <w:t>ser</w:t>
            </w:r>
            <w:r>
              <w:rPr>
                <w:spacing w:val="-2"/>
                <w:sz w:val="16"/>
              </w:rPr>
              <w:t xml:space="preserve"> </w:t>
            </w:r>
            <w:r>
              <w:rPr>
                <w:sz w:val="16"/>
              </w:rPr>
              <w:t>proposto</w:t>
            </w:r>
            <w:r>
              <w:rPr>
                <w:spacing w:val="-1"/>
                <w:sz w:val="16"/>
              </w:rPr>
              <w:t xml:space="preserve"> </w:t>
            </w:r>
            <w:r>
              <w:rPr>
                <w:sz w:val="16"/>
              </w:rPr>
              <w:t>o</w:t>
            </w:r>
            <w:r>
              <w:rPr>
                <w:spacing w:val="-2"/>
                <w:sz w:val="16"/>
              </w:rPr>
              <w:t xml:space="preserve"> </w:t>
            </w:r>
            <w:r>
              <w:rPr>
                <w:sz w:val="16"/>
              </w:rPr>
              <w:t>elo</w:t>
            </w:r>
            <w:r>
              <w:rPr>
                <w:spacing w:val="-3"/>
                <w:sz w:val="16"/>
              </w:rPr>
              <w:t xml:space="preserve"> </w:t>
            </w:r>
            <w:r>
              <w:rPr>
                <w:sz w:val="16"/>
              </w:rPr>
              <w:t>para</w:t>
            </w:r>
            <w:r>
              <w:rPr>
                <w:spacing w:val="-2"/>
                <w:sz w:val="16"/>
              </w:rPr>
              <w:t xml:space="preserve"> </w:t>
            </w:r>
            <w:r>
              <w:rPr>
                <w:sz w:val="16"/>
              </w:rPr>
              <w:t>uma</w:t>
            </w:r>
            <w:r>
              <w:rPr>
                <w:spacing w:val="-3"/>
                <w:sz w:val="16"/>
              </w:rPr>
              <w:t xml:space="preserve"> </w:t>
            </w:r>
            <w:r>
              <w:rPr>
                <w:sz w:val="16"/>
              </w:rPr>
              <w:t>chave</w:t>
            </w:r>
            <w:r>
              <w:rPr>
                <w:spacing w:val="-1"/>
                <w:sz w:val="16"/>
              </w:rPr>
              <w:t xml:space="preserve"> </w:t>
            </w:r>
            <w:r>
              <w:rPr>
                <w:sz w:val="16"/>
              </w:rPr>
              <w:t>fusível</w:t>
            </w:r>
            <w:r>
              <w:rPr>
                <w:spacing w:val="-1"/>
                <w:sz w:val="16"/>
              </w:rPr>
              <w:t xml:space="preserve"> </w:t>
            </w:r>
            <w:r>
              <w:rPr>
                <w:sz w:val="16"/>
              </w:rPr>
              <w:t>no</w:t>
            </w:r>
            <w:r>
              <w:rPr>
                <w:spacing w:val="-1"/>
                <w:sz w:val="16"/>
              </w:rPr>
              <w:t xml:space="preserve"> </w:t>
            </w:r>
            <w:r>
              <w:rPr>
                <w:sz w:val="16"/>
              </w:rPr>
              <w:t>ponto</w:t>
            </w:r>
            <w:r>
              <w:rPr>
                <w:spacing w:val="-2"/>
                <w:sz w:val="16"/>
              </w:rPr>
              <w:t xml:space="preserve"> </w:t>
            </w:r>
            <w:r>
              <w:rPr>
                <w:sz w:val="16"/>
              </w:rPr>
              <w:t>de</w:t>
            </w:r>
            <w:r>
              <w:rPr>
                <w:spacing w:val="-3"/>
                <w:sz w:val="16"/>
              </w:rPr>
              <w:t xml:space="preserve"> </w:t>
            </w:r>
            <w:r>
              <w:rPr>
                <w:sz w:val="16"/>
              </w:rPr>
              <w:t>entrega</w:t>
            </w:r>
          </w:p>
        </w:tc>
      </w:tr>
    </w:tbl>
    <w:p w14:paraId="07BD4E0E" w14:textId="26750E3D" w:rsidR="009C6F1A" w:rsidRDefault="009C6F1A" w:rsidP="00AB16E0"/>
    <w:p w14:paraId="496FD6D5" w14:textId="15B4981C" w:rsidR="009C6F1A" w:rsidRPr="009C6F1A" w:rsidRDefault="009C6F1A" w:rsidP="009C6F1A">
      <w:pPr>
        <w:pStyle w:val="SemEspaamento"/>
        <w:ind w:left="0"/>
        <w:jc w:val="center"/>
        <w:rPr>
          <w:b/>
        </w:rPr>
      </w:pPr>
      <w:r w:rsidRPr="009C6F1A">
        <w:rPr>
          <w:b/>
        </w:rPr>
        <w:t xml:space="preserve">Tabela </w:t>
      </w:r>
      <w:r w:rsidRPr="009C6F1A">
        <w:rPr>
          <w:b/>
        </w:rPr>
        <w:fldChar w:fldCharType="begin"/>
      </w:r>
      <w:r w:rsidRPr="009C6F1A">
        <w:rPr>
          <w:b/>
        </w:rPr>
        <w:instrText xml:space="preserve"> SEQ Tabela \* ARABIC </w:instrText>
      </w:r>
      <w:r w:rsidRPr="009C6F1A">
        <w:rPr>
          <w:b/>
        </w:rPr>
        <w:fldChar w:fldCharType="separate"/>
      </w:r>
      <w:r>
        <w:rPr>
          <w:b/>
          <w:noProof/>
        </w:rPr>
        <w:t>4</w:t>
      </w:r>
      <w:r w:rsidRPr="009C6F1A">
        <w:rPr>
          <w:b/>
        </w:rPr>
        <w:fldChar w:fldCharType="end"/>
      </w:r>
      <w:r w:rsidRPr="009C6F1A">
        <w:rPr>
          <w:b/>
        </w:rPr>
        <w:t xml:space="preserve"> - Parâmetros para cálculo do ponto ANSI</w:t>
      </w:r>
    </w:p>
    <w:tbl>
      <w:tblPr>
        <w:tblStyle w:val="TableNormal"/>
        <w:tblW w:w="0" w:type="auto"/>
        <w:tblInd w:w="1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9"/>
        <w:gridCol w:w="1697"/>
        <w:gridCol w:w="2782"/>
      </w:tblGrid>
      <w:tr w:rsidR="009C6F1A" w14:paraId="39B2B10E" w14:textId="77777777" w:rsidTr="009C6F1A">
        <w:trPr>
          <w:trHeight w:val="460"/>
        </w:trPr>
        <w:tc>
          <w:tcPr>
            <w:tcW w:w="1459" w:type="dxa"/>
            <w:shd w:val="clear" w:color="auto" w:fill="D9D9D9"/>
          </w:tcPr>
          <w:p w14:paraId="5D9CCC47" w14:textId="77777777" w:rsidR="009C6F1A" w:rsidRDefault="009C6F1A" w:rsidP="009C6F1A">
            <w:pPr>
              <w:pStyle w:val="TableParagraph"/>
              <w:spacing w:line="228" w:lineRule="exact"/>
              <w:ind w:left="85" w:right="79"/>
              <w:rPr>
                <w:sz w:val="20"/>
              </w:rPr>
            </w:pPr>
            <w:r>
              <w:rPr>
                <w:sz w:val="20"/>
              </w:rPr>
              <w:t>Z%</w:t>
            </w:r>
          </w:p>
          <w:p w14:paraId="6355A17F" w14:textId="77777777" w:rsidR="009C6F1A" w:rsidRDefault="009C6F1A" w:rsidP="009C6F1A">
            <w:pPr>
              <w:pStyle w:val="TableParagraph"/>
              <w:spacing w:line="212" w:lineRule="exact"/>
              <w:ind w:left="85" w:right="79"/>
              <w:rPr>
                <w:sz w:val="20"/>
              </w:rPr>
            </w:pPr>
            <w:r>
              <w:rPr>
                <w:sz w:val="20"/>
              </w:rPr>
              <w:t>transformador</w:t>
            </w:r>
          </w:p>
        </w:tc>
        <w:tc>
          <w:tcPr>
            <w:tcW w:w="1697" w:type="dxa"/>
            <w:shd w:val="clear" w:color="auto" w:fill="D9D9D9"/>
          </w:tcPr>
          <w:p w14:paraId="67217FF1" w14:textId="77777777" w:rsidR="009C6F1A" w:rsidRDefault="009C6F1A" w:rsidP="009C6F1A">
            <w:pPr>
              <w:pStyle w:val="TableParagraph"/>
              <w:spacing w:before="112" w:line="240" w:lineRule="auto"/>
              <w:ind w:left="144" w:right="140"/>
              <w:rPr>
                <w:sz w:val="20"/>
              </w:rPr>
            </w:pPr>
            <w:r>
              <w:rPr>
                <w:sz w:val="20"/>
              </w:rPr>
              <w:t>Ponto</w:t>
            </w:r>
            <w:r>
              <w:rPr>
                <w:spacing w:val="-3"/>
                <w:sz w:val="20"/>
              </w:rPr>
              <w:t xml:space="preserve"> </w:t>
            </w:r>
            <w:r>
              <w:rPr>
                <w:sz w:val="20"/>
              </w:rPr>
              <w:t>ANSI</w:t>
            </w:r>
            <w:r>
              <w:rPr>
                <w:spacing w:val="-2"/>
                <w:sz w:val="20"/>
              </w:rPr>
              <w:t xml:space="preserve"> </w:t>
            </w:r>
            <w:r>
              <w:rPr>
                <w:sz w:val="20"/>
              </w:rPr>
              <w:t>(A)</w:t>
            </w:r>
          </w:p>
        </w:tc>
        <w:tc>
          <w:tcPr>
            <w:tcW w:w="2782" w:type="dxa"/>
            <w:shd w:val="clear" w:color="auto" w:fill="D9D9D9"/>
          </w:tcPr>
          <w:p w14:paraId="0B363598" w14:textId="77777777" w:rsidR="009C6F1A" w:rsidRDefault="009C6F1A" w:rsidP="009C6F1A">
            <w:pPr>
              <w:pStyle w:val="TableParagraph"/>
              <w:spacing w:line="228" w:lineRule="exact"/>
              <w:ind w:left="1271" w:right="159" w:hanging="1100"/>
              <w:jc w:val="left"/>
              <w:rPr>
                <w:sz w:val="20"/>
              </w:rPr>
            </w:pPr>
            <w:r>
              <w:rPr>
                <w:sz w:val="20"/>
              </w:rPr>
              <w:t>Tempo</w:t>
            </w:r>
            <w:r>
              <w:rPr>
                <w:spacing w:val="-7"/>
                <w:sz w:val="20"/>
              </w:rPr>
              <w:t xml:space="preserve"> </w:t>
            </w:r>
            <w:r>
              <w:rPr>
                <w:sz w:val="20"/>
              </w:rPr>
              <w:t>máximo</w:t>
            </w:r>
            <w:r>
              <w:rPr>
                <w:spacing w:val="-3"/>
                <w:sz w:val="20"/>
              </w:rPr>
              <w:t xml:space="preserve"> </w:t>
            </w:r>
            <w:r>
              <w:rPr>
                <w:sz w:val="20"/>
              </w:rPr>
              <w:t>de</w:t>
            </w:r>
            <w:r>
              <w:rPr>
                <w:spacing w:val="-3"/>
                <w:sz w:val="20"/>
              </w:rPr>
              <w:t xml:space="preserve"> </w:t>
            </w:r>
            <w:r>
              <w:rPr>
                <w:sz w:val="20"/>
              </w:rPr>
              <w:t>duração</w:t>
            </w:r>
            <w:r>
              <w:rPr>
                <w:spacing w:val="-53"/>
                <w:sz w:val="20"/>
              </w:rPr>
              <w:t xml:space="preserve"> </w:t>
            </w:r>
            <w:r>
              <w:rPr>
                <w:sz w:val="20"/>
              </w:rPr>
              <w:t>(s)</w:t>
            </w:r>
          </w:p>
        </w:tc>
      </w:tr>
      <w:tr w:rsidR="009C6F1A" w14:paraId="76CCB2C5" w14:textId="77777777" w:rsidTr="009C6F1A">
        <w:trPr>
          <w:trHeight w:val="229"/>
        </w:trPr>
        <w:tc>
          <w:tcPr>
            <w:tcW w:w="1459" w:type="dxa"/>
          </w:tcPr>
          <w:p w14:paraId="173F3FB4" w14:textId="77777777" w:rsidR="009C6F1A" w:rsidRDefault="009C6F1A" w:rsidP="009C6F1A">
            <w:pPr>
              <w:pStyle w:val="TableParagraph"/>
              <w:ind w:left="5"/>
              <w:rPr>
                <w:sz w:val="20"/>
              </w:rPr>
            </w:pPr>
            <w:r>
              <w:rPr>
                <w:w w:val="99"/>
                <w:sz w:val="20"/>
              </w:rPr>
              <w:t>4</w:t>
            </w:r>
          </w:p>
        </w:tc>
        <w:tc>
          <w:tcPr>
            <w:tcW w:w="1697" w:type="dxa"/>
          </w:tcPr>
          <w:p w14:paraId="707B9928" w14:textId="77777777" w:rsidR="009C6F1A" w:rsidRDefault="009C6F1A" w:rsidP="009C6F1A">
            <w:pPr>
              <w:pStyle w:val="TableParagraph"/>
              <w:ind w:left="144" w:right="139"/>
              <w:rPr>
                <w:sz w:val="20"/>
              </w:rPr>
            </w:pPr>
            <w:r>
              <w:rPr>
                <w:sz w:val="20"/>
              </w:rPr>
              <w:t>25</w:t>
            </w:r>
            <w:r>
              <w:rPr>
                <w:spacing w:val="-3"/>
                <w:sz w:val="20"/>
              </w:rPr>
              <w:t xml:space="preserve"> </w:t>
            </w:r>
            <w:r>
              <w:rPr>
                <w:sz w:val="20"/>
              </w:rPr>
              <w:t>x</w:t>
            </w:r>
            <w:r>
              <w:rPr>
                <w:spacing w:val="-1"/>
                <w:sz w:val="20"/>
              </w:rPr>
              <w:t xml:space="preserve"> </w:t>
            </w:r>
            <w:r>
              <w:rPr>
                <w:sz w:val="20"/>
              </w:rPr>
              <w:t>In</w:t>
            </w:r>
          </w:p>
        </w:tc>
        <w:tc>
          <w:tcPr>
            <w:tcW w:w="2782" w:type="dxa"/>
          </w:tcPr>
          <w:p w14:paraId="50AF7948" w14:textId="77777777" w:rsidR="009C6F1A" w:rsidRDefault="009C6F1A" w:rsidP="009C6F1A">
            <w:pPr>
              <w:pStyle w:val="TableParagraph"/>
              <w:ind w:left="7"/>
              <w:rPr>
                <w:sz w:val="20"/>
              </w:rPr>
            </w:pPr>
            <w:r>
              <w:rPr>
                <w:w w:val="99"/>
                <w:sz w:val="20"/>
              </w:rPr>
              <w:t>2</w:t>
            </w:r>
          </w:p>
        </w:tc>
      </w:tr>
      <w:tr w:rsidR="009C6F1A" w14:paraId="3AFA0ABF" w14:textId="77777777" w:rsidTr="009C6F1A">
        <w:trPr>
          <w:trHeight w:val="229"/>
        </w:trPr>
        <w:tc>
          <w:tcPr>
            <w:tcW w:w="1459" w:type="dxa"/>
          </w:tcPr>
          <w:p w14:paraId="25F313D3" w14:textId="77777777" w:rsidR="009C6F1A" w:rsidRDefault="009C6F1A" w:rsidP="009C6F1A">
            <w:pPr>
              <w:pStyle w:val="TableParagraph"/>
              <w:ind w:left="5"/>
              <w:rPr>
                <w:sz w:val="20"/>
              </w:rPr>
            </w:pPr>
            <w:r>
              <w:rPr>
                <w:w w:val="99"/>
                <w:sz w:val="20"/>
              </w:rPr>
              <w:t>5</w:t>
            </w:r>
          </w:p>
        </w:tc>
        <w:tc>
          <w:tcPr>
            <w:tcW w:w="1697" w:type="dxa"/>
          </w:tcPr>
          <w:p w14:paraId="794C3AA0" w14:textId="77777777" w:rsidR="009C6F1A" w:rsidRDefault="009C6F1A" w:rsidP="009C6F1A">
            <w:pPr>
              <w:pStyle w:val="TableParagraph"/>
              <w:ind w:left="144" w:right="139"/>
              <w:rPr>
                <w:sz w:val="20"/>
              </w:rPr>
            </w:pPr>
            <w:r>
              <w:rPr>
                <w:sz w:val="20"/>
              </w:rPr>
              <w:t>20</w:t>
            </w:r>
            <w:r>
              <w:rPr>
                <w:spacing w:val="-3"/>
                <w:sz w:val="20"/>
              </w:rPr>
              <w:t xml:space="preserve"> </w:t>
            </w:r>
            <w:r>
              <w:rPr>
                <w:sz w:val="20"/>
              </w:rPr>
              <w:t>x</w:t>
            </w:r>
            <w:r>
              <w:rPr>
                <w:spacing w:val="-1"/>
                <w:sz w:val="20"/>
              </w:rPr>
              <w:t xml:space="preserve"> </w:t>
            </w:r>
            <w:r>
              <w:rPr>
                <w:sz w:val="20"/>
              </w:rPr>
              <w:t>In</w:t>
            </w:r>
          </w:p>
        </w:tc>
        <w:tc>
          <w:tcPr>
            <w:tcW w:w="2782" w:type="dxa"/>
          </w:tcPr>
          <w:p w14:paraId="7C71F612" w14:textId="77777777" w:rsidR="009C6F1A" w:rsidRDefault="009C6F1A" w:rsidP="009C6F1A">
            <w:pPr>
              <w:pStyle w:val="TableParagraph"/>
              <w:ind w:left="7"/>
              <w:rPr>
                <w:sz w:val="20"/>
              </w:rPr>
            </w:pPr>
            <w:r>
              <w:rPr>
                <w:w w:val="99"/>
                <w:sz w:val="20"/>
              </w:rPr>
              <w:t>3</w:t>
            </w:r>
          </w:p>
        </w:tc>
      </w:tr>
      <w:tr w:rsidR="009C6F1A" w14:paraId="1B016E81" w14:textId="77777777" w:rsidTr="009C6F1A">
        <w:trPr>
          <w:trHeight w:val="229"/>
        </w:trPr>
        <w:tc>
          <w:tcPr>
            <w:tcW w:w="1459" w:type="dxa"/>
          </w:tcPr>
          <w:p w14:paraId="257B251E" w14:textId="77777777" w:rsidR="009C6F1A" w:rsidRDefault="009C6F1A" w:rsidP="009C6F1A">
            <w:pPr>
              <w:pStyle w:val="TableParagraph"/>
              <w:ind w:left="5"/>
              <w:rPr>
                <w:sz w:val="20"/>
              </w:rPr>
            </w:pPr>
            <w:r>
              <w:rPr>
                <w:w w:val="99"/>
                <w:sz w:val="20"/>
              </w:rPr>
              <w:t>6</w:t>
            </w:r>
          </w:p>
        </w:tc>
        <w:tc>
          <w:tcPr>
            <w:tcW w:w="1697" w:type="dxa"/>
          </w:tcPr>
          <w:p w14:paraId="004BC0AD" w14:textId="77777777" w:rsidR="009C6F1A" w:rsidRDefault="009C6F1A" w:rsidP="009C6F1A">
            <w:pPr>
              <w:pStyle w:val="TableParagraph"/>
              <w:ind w:left="144" w:right="139"/>
              <w:rPr>
                <w:sz w:val="20"/>
              </w:rPr>
            </w:pPr>
            <w:r>
              <w:rPr>
                <w:sz w:val="20"/>
              </w:rPr>
              <w:t>16,6</w:t>
            </w:r>
            <w:r>
              <w:rPr>
                <w:spacing w:val="-3"/>
                <w:sz w:val="20"/>
              </w:rPr>
              <w:t xml:space="preserve"> </w:t>
            </w:r>
            <w:r>
              <w:rPr>
                <w:sz w:val="20"/>
              </w:rPr>
              <w:t>x</w:t>
            </w:r>
            <w:r>
              <w:rPr>
                <w:spacing w:val="-1"/>
                <w:sz w:val="20"/>
              </w:rPr>
              <w:t xml:space="preserve"> </w:t>
            </w:r>
            <w:r>
              <w:rPr>
                <w:sz w:val="20"/>
              </w:rPr>
              <w:t>In</w:t>
            </w:r>
          </w:p>
        </w:tc>
        <w:tc>
          <w:tcPr>
            <w:tcW w:w="2782" w:type="dxa"/>
          </w:tcPr>
          <w:p w14:paraId="752B58FA" w14:textId="77777777" w:rsidR="009C6F1A" w:rsidRDefault="009C6F1A" w:rsidP="009C6F1A">
            <w:pPr>
              <w:pStyle w:val="TableParagraph"/>
              <w:ind w:left="7"/>
              <w:rPr>
                <w:sz w:val="20"/>
              </w:rPr>
            </w:pPr>
            <w:r>
              <w:rPr>
                <w:w w:val="99"/>
                <w:sz w:val="20"/>
              </w:rPr>
              <w:t>4</w:t>
            </w:r>
          </w:p>
        </w:tc>
      </w:tr>
      <w:tr w:rsidR="009C6F1A" w14:paraId="7EC19FF1" w14:textId="77777777" w:rsidTr="009C6F1A">
        <w:trPr>
          <w:trHeight w:val="229"/>
        </w:trPr>
        <w:tc>
          <w:tcPr>
            <w:tcW w:w="1459" w:type="dxa"/>
          </w:tcPr>
          <w:p w14:paraId="20F8FA25" w14:textId="77777777" w:rsidR="009C6F1A" w:rsidRDefault="009C6F1A" w:rsidP="009C6F1A">
            <w:pPr>
              <w:pStyle w:val="TableParagraph"/>
              <w:ind w:left="5"/>
              <w:rPr>
                <w:sz w:val="20"/>
              </w:rPr>
            </w:pPr>
            <w:r>
              <w:rPr>
                <w:w w:val="99"/>
                <w:sz w:val="20"/>
              </w:rPr>
              <w:t>7</w:t>
            </w:r>
          </w:p>
        </w:tc>
        <w:tc>
          <w:tcPr>
            <w:tcW w:w="1697" w:type="dxa"/>
          </w:tcPr>
          <w:p w14:paraId="0AA12886" w14:textId="77777777" w:rsidR="009C6F1A" w:rsidRDefault="009C6F1A" w:rsidP="009C6F1A">
            <w:pPr>
              <w:pStyle w:val="TableParagraph"/>
              <w:ind w:left="144" w:right="139"/>
              <w:rPr>
                <w:sz w:val="20"/>
              </w:rPr>
            </w:pPr>
            <w:r>
              <w:rPr>
                <w:sz w:val="20"/>
              </w:rPr>
              <w:t>14,3</w:t>
            </w:r>
            <w:r>
              <w:rPr>
                <w:spacing w:val="-3"/>
                <w:sz w:val="20"/>
              </w:rPr>
              <w:t xml:space="preserve"> </w:t>
            </w:r>
            <w:r>
              <w:rPr>
                <w:sz w:val="20"/>
              </w:rPr>
              <w:t>x</w:t>
            </w:r>
            <w:r>
              <w:rPr>
                <w:spacing w:val="-1"/>
                <w:sz w:val="20"/>
              </w:rPr>
              <w:t xml:space="preserve"> </w:t>
            </w:r>
            <w:r>
              <w:rPr>
                <w:sz w:val="20"/>
              </w:rPr>
              <w:t>In</w:t>
            </w:r>
          </w:p>
        </w:tc>
        <w:tc>
          <w:tcPr>
            <w:tcW w:w="2782" w:type="dxa"/>
          </w:tcPr>
          <w:p w14:paraId="639C504E" w14:textId="77777777" w:rsidR="009C6F1A" w:rsidRDefault="009C6F1A" w:rsidP="009C6F1A">
            <w:pPr>
              <w:pStyle w:val="TableParagraph"/>
              <w:ind w:left="7"/>
              <w:rPr>
                <w:sz w:val="20"/>
              </w:rPr>
            </w:pPr>
            <w:r>
              <w:rPr>
                <w:w w:val="99"/>
                <w:sz w:val="20"/>
              </w:rPr>
              <w:t>5</w:t>
            </w:r>
          </w:p>
        </w:tc>
      </w:tr>
    </w:tbl>
    <w:p w14:paraId="712908AB" w14:textId="4E2292E7" w:rsidR="009C6F1A" w:rsidRPr="009C6F1A" w:rsidRDefault="009C6F1A" w:rsidP="009C6F1A">
      <w:pPr>
        <w:pStyle w:val="SemEspaamento"/>
        <w:ind w:left="0"/>
        <w:rPr>
          <w:b/>
        </w:rPr>
      </w:pPr>
    </w:p>
    <w:p w14:paraId="1823EC44" w14:textId="55698CD2" w:rsidR="009C6F1A" w:rsidRPr="009C6F1A" w:rsidRDefault="009C6F1A" w:rsidP="009C6F1A">
      <w:pPr>
        <w:pStyle w:val="SemEspaamento"/>
        <w:ind w:left="0"/>
        <w:jc w:val="center"/>
        <w:rPr>
          <w:b/>
        </w:rPr>
      </w:pPr>
      <w:r w:rsidRPr="009C6F1A">
        <w:rPr>
          <w:b/>
        </w:rPr>
        <w:t xml:space="preserve">Tabela </w:t>
      </w:r>
      <w:r w:rsidRPr="009C6F1A">
        <w:rPr>
          <w:b/>
        </w:rPr>
        <w:fldChar w:fldCharType="begin"/>
      </w:r>
      <w:r w:rsidRPr="009C6F1A">
        <w:rPr>
          <w:b/>
        </w:rPr>
        <w:instrText xml:space="preserve"> SEQ Tabela \* ARABIC </w:instrText>
      </w:r>
      <w:r w:rsidRPr="009C6F1A">
        <w:rPr>
          <w:b/>
        </w:rPr>
        <w:fldChar w:fldCharType="separate"/>
      </w:r>
      <w:r>
        <w:rPr>
          <w:b/>
          <w:noProof/>
        </w:rPr>
        <w:t>5</w:t>
      </w:r>
      <w:r w:rsidRPr="009C6F1A">
        <w:rPr>
          <w:b/>
        </w:rPr>
        <w:fldChar w:fldCharType="end"/>
      </w:r>
      <w:r w:rsidRPr="009C6F1A">
        <w:rPr>
          <w:b/>
        </w:rPr>
        <w:t xml:space="preserve"> - Impedância do transformador pela potência</w:t>
      </w:r>
    </w:p>
    <w:tbl>
      <w:tblPr>
        <w:tblStyle w:val="TableNormal"/>
        <w:tblW w:w="0" w:type="auto"/>
        <w:tblInd w:w="3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3"/>
        <w:gridCol w:w="718"/>
      </w:tblGrid>
      <w:tr w:rsidR="009C6F1A" w14:paraId="095C8094" w14:textId="77777777" w:rsidTr="009C6F1A">
        <w:trPr>
          <w:trHeight w:val="229"/>
        </w:trPr>
        <w:tc>
          <w:tcPr>
            <w:tcW w:w="2873" w:type="dxa"/>
            <w:shd w:val="clear" w:color="auto" w:fill="D9D9D9"/>
          </w:tcPr>
          <w:p w14:paraId="6B355ADD" w14:textId="77777777" w:rsidR="009C6F1A" w:rsidRDefault="009C6F1A" w:rsidP="009C6F1A">
            <w:pPr>
              <w:pStyle w:val="TableParagraph"/>
              <w:ind w:left="369"/>
              <w:jc w:val="left"/>
              <w:rPr>
                <w:sz w:val="20"/>
              </w:rPr>
            </w:pPr>
            <w:r>
              <w:rPr>
                <w:sz w:val="20"/>
              </w:rPr>
              <w:t>Faixa</w:t>
            </w:r>
            <w:r>
              <w:rPr>
                <w:spacing w:val="-3"/>
                <w:sz w:val="20"/>
              </w:rPr>
              <w:t xml:space="preserve"> </w:t>
            </w:r>
            <w:r>
              <w:rPr>
                <w:sz w:val="20"/>
              </w:rPr>
              <w:t>de</w:t>
            </w:r>
            <w:r>
              <w:rPr>
                <w:spacing w:val="-2"/>
                <w:sz w:val="20"/>
              </w:rPr>
              <w:t xml:space="preserve"> </w:t>
            </w:r>
            <w:r>
              <w:rPr>
                <w:sz w:val="20"/>
              </w:rPr>
              <w:t>Potência</w:t>
            </w:r>
            <w:r>
              <w:rPr>
                <w:spacing w:val="-3"/>
                <w:sz w:val="20"/>
              </w:rPr>
              <w:t xml:space="preserve"> </w:t>
            </w:r>
            <w:r>
              <w:rPr>
                <w:sz w:val="20"/>
              </w:rPr>
              <w:t>(Kva)</w:t>
            </w:r>
          </w:p>
        </w:tc>
        <w:tc>
          <w:tcPr>
            <w:tcW w:w="718" w:type="dxa"/>
            <w:shd w:val="clear" w:color="auto" w:fill="D9D9D9"/>
          </w:tcPr>
          <w:p w14:paraId="78EBCE76" w14:textId="77777777" w:rsidR="009C6F1A" w:rsidRDefault="009C6F1A" w:rsidP="009C6F1A">
            <w:pPr>
              <w:pStyle w:val="TableParagraph"/>
              <w:ind w:left="208"/>
              <w:jc w:val="left"/>
              <w:rPr>
                <w:sz w:val="20"/>
              </w:rPr>
            </w:pPr>
            <w:r>
              <w:rPr>
                <w:sz w:val="20"/>
              </w:rPr>
              <w:t>Z%</w:t>
            </w:r>
          </w:p>
        </w:tc>
      </w:tr>
      <w:tr w:rsidR="009C6F1A" w14:paraId="7B2B82AC" w14:textId="77777777" w:rsidTr="009C6F1A">
        <w:trPr>
          <w:trHeight w:val="229"/>
        </w:trPr>
        <w:tc>
          <w:tcPr>
            <w:tcW w:w="2873" w:type="dxa"/>
          </w:tcPr>
          <w:p w14:paraId="3CBD5D0C" w14:textId="77777777" w:rsidR="009C6F1A" w:rsidRDefault="009C6F1A" w:rsidP="009C6F1A">
            <w:pPr>
              <w:pStyle w:val="TableParagraph"/>
              <w:ind w:left="606"/>
              <w:jc w:val="left"/>
              <w:rPr>
                <w:sz w:val="20"/>
              </w:rPr>
            </w:pPr>
            <w:r>
              <w:rPr>
                <w:sz w:val="20"/>
              </w:rPr>
              <w:t>112,5</w:t>
            </w:r>
            <w:r>
              <w:rPr>
                <w:spacing w:val="-3"/>
                <w:sz w:val="20"/>
              </w:rPr>
              <w:t xml:space="preserve"> </w:t>
            </w:r>
            <w:r>
              <w:rPr>
                <w:sz w:val="20"/>
              </w:rPr>
              <w:t>&lt;</w:t>
            </w:r>
            <w:r>
              <w:rPr>
                <w:spacing w:val="-1"/>
                <w:sz w:val="20"/>
              </w:rPr>
              <w:t xml:space="preserve"> </w:t>
            </w:r>
            <w:r>
              <w:rPr>
                <w:sz w:val="20"/>
              </w:rPr>
              <w:t>kVA</w:t>
            </w:r>
            <w:r>
              <w:rPr>
                <w:spacing w:val="-4"/>
                <w:sz w:val="20"/>
              </w:rPr>
              <w:t xml:space="preserve"> </w:t>
            </w:r>
            <w:r>
              <w:rPr>
                <w:sz w:val="20"/>
              </w:rPr>
              <w:t>&lt;</w:t>
            </w:r>
            <w:r>
              <w:rPr>
                <w:spacing w:val="-1"/>
                <w:sz w:val="20"/>
              </w:rPr>
              <w:t xml:space="preserve"> </w:t>
            </w:r>
            <w:r>
              <w:rPr>
                <w:sz w:val="20"/>
              </w:rPr>
              <w:t>150</w:t>
            </w:r>
          </w:p>
        </w:tc>
        <w:tc>
          <w:tcPr>
            <w:tcW w:w="718" w:type="dxa"/>
          </w:tcPr>
          <w:p w14:paraId="47A76070" w14:textId="77777777" w:rsidR="009C6F1A" w:rsidRDefault="009C6F1A" w:rsidP="009C6F1A">
            <w:pPr>
              <w:pStyle w:val="TableParagraph"/>
              <w:ind w:left="218"/>
              <w:jc w:val="left"/>
              <w:rPr>
                <w:sz w:val="20"/>
              </w:rPr>
            </w:pPr>
            <w:r>
              <w:rPr>
                <w:sz w:val="20"/>
              </w:rPr>
              <w:t>3,0</w:t>
            </w:r>
          </w:p>
        </w:tc>
      </w:tr>
      <w:tr w:rsidR="009C6F1A" w14:paraId="2BDDE0A5" w14:textId="77777777" w:rsidTr="009C6F1A">
        <w:trPr>
          <w:trHeight w:val="229"/>
        </w:trPr>
        <w:tc>
          <w:tcPr>
            <w:tcW w:w="2873" w:type="dxa"/>
          </w:tcPr>
          <w:p w14:paraId="4F410675" w14:textId="77777777" w:rsidR="009C6F1A" w:rsidRDefault="009C6F1A" w:rsidP="009C6F1A">
            <w:pPr>
              <w:pStyle w:val="TableParagraph"/>
              <w:ind w:left="690"/>
              <w:jc w:val="left"/>
              <w:rPr>
                <w:sz w:val="20"/>
              </w:rPr>
            </w:pPr>
            <w:r>
              <w:rPr>
                <w:sz w:val="20"/>
              </w:rPr>
              <w:t>150 &lt;</w:t>
            </w:r>
            <w:r>
              <w:rPr>
                <w:spacing w:val="-3"/>
                <w:sz w:val="20"/>
              </w:rPr>
              <w:t xml:space="preserve"> </w:t>
            </w:r>
            <w:r>
              <w:rPr>
                <w:sz w:val="20"/>
              </w:rPr>
              <w:t>kVA &lt;</w:t>
            </w:r>
            <w:r>
              <w:rPr>
                <w:spacing w:val="-3"/>
                <w:sz w:val="20"/>
              </w:rPr>
              <w:t xml:space="preserve"> </w:t>
            </w:r>
            <w:r>
              <w:rPr>
                <w:sz w:val="20"/>
              </w:rPr>
              <w:t>350</w:t>
            </w:r>
          </w:p>
        </w:tc>
        <w:tc>
          <w:tcPr>
            <w:tcW w:w="718" w:type="dxa"/>
          </w:tcPr>
          <w:p w14:paraId="0CA187A8" w14:textId="77777777" w:rsidR="009C6F1A" w:rsidRDefault="009C6F1A" w:rsidP="009C6F1A">
            <w:pPr>
              <w:pStyle w:val="TableParagraph"/>
              <w:ind w:left="218"/>
              <w:jc w:val="left"/>
              <w:rPr>
                <w:sz w:val="20"/>
              </w:rPr>
            </w:pPr>
            <w:r>
              <w:rPr>
                <w:sz w:val="20"/>
              </w:rPr>
              <w:t>3,5</w:t>
            </w:r>
          </w:p>
        </w:tc>
      </w:tr>
      <w:tr w:rsidR="009C6F1A" w14:paraId="676CF7BC" w14:textId="77777777" w:rsidTr="009C6F1A">
        <w:trPr>
          <w:trHeight w:val="229"/>
        </w:trPr>
        <w:tc>
          <w:tcPr>
            <w:tcW w:w="2873" w:type="dxa"/>
          </w:tcPr>
          <w:p w14:paraId="79FFDEA6" w14:textId="77777777" w:rsidR="009C6F1A" w:rsidRDefault="009C6F1A" w:rsidP="009C6F1A">
            <w:pPr>
              <w:pStyle w:val="TableParagraph"/>
              <w:ind w:left="690"/>
              <w:jc w:val="left"/>
              <w:rPr>
                <w:sz w:val="20"/>
              </w:rPr>
            </w:pPr>
            <w:r>
              <w:rPr>
                <w:sz w:val="20"/>
              </w:rPr>
              <w:t>350 &lt;</w:t>
            </w:r>
            <w:r>
              <w:rPr>
                <w:spacing w:val="-3"/>
                <w:sz w:val="20"/>
              </w:rPr>
              <w:t xml:space="preserve"> </w:t>
            </w:r>
            <w:r>
              <w:rPr>
                <w:sz w:val="20"/>
              </w:rPr>
              <w:t>kVA &lt;</w:t>
            </w:r>
            <w:r>
              <w:rPr>
                <w:spacing w:val="-3"/>
                <w:sz w:val="20"/>
              </w:rPr>
              <w:t xml:space="preserve"> </w:t>
            </w:r>
            <w:r>
              <w:rPr>
                <w:sz w:val="20"/>
              </w:rPr>
              <w:t>630</w:t>
            </w:r>
          </w:p>
        </w:tc>
        <w:tc>
          <w:tcPr>
            <w:tcW w:w="718" w:type="dxa"/>
          </w:tcPr>
          <w:p w14:paraId="680D75CC" w14:textId="77777777" w:rsidR="009C6F1A" w:rsidRDefault="009C6F1A" w:rsidP="009C6F1A">
            <w:pPr>
              <w:pStyle w:val="TableParagraph"/>
              <w:ind w:left="218"/>
              <w:jc w:val="left"/>
              <w:rPr>
                <w:sz w:val="20"/>
              </w:rPr>
            </w:pPr>
            <w:r>
              <w:rPr>
                <w:sz w:val="20"/>
              </w:rPr>
              <w:t>4,0</w:t>
            </w:r>
          </w:p>
        </w:tc>
      </w:tr>
      <w:tr w:rsidR="009C6F1A" w14:paraId="7FA1D18B" w14:textId="77777777" w:rsidTr="009C6F1A">
        <w:trPr>
          <w:trHeight w:val="229"/>
        </w:trPr>
        <w:tc>
          <w:tcPr>
            <w:tcW w:w="2873" w:type="dxa"/>
          </w:tcPr>
          <w:p w14:paraId="5A68E553" w14:textId="77777777" w:rsidR="009C6F1A" w:rsidRDefault="009C6F1A" w:rsidP="009C6F1A">
            <w:pPr>
              <w:pStyle w:val="TableParagraph"/>
              <w:ind w:left="635"/>
              <w:jc w:val="left"/>
              <w:rPr>
                <w:sz w:val="20"/>
              </w:rPr>
            </w:pPr>
            <w:r>
              <w:rPr>
                <w:sz w:val="20"/>
              </w:rPr>
              <w:t>630</w:t>
            </w:r>
            <w:r>
              <w:rPr>
                <w:spacing w:val="-1"/>
                <w:sz w:val="20"/>
              </w:rPr>
              <w:t xml:space="preserve"> </w:t>
            </w:r>
            <w:r>
              <w:rPr>
                <w:sz w:val="20"/>
              </w:rPr>
              <w:t>&lt;</w:t>
            </w:r>
            <w:r>
              <w:rPr>
                <w:spacing w:val="-3"/>
                <w:sz w:val="20"/>
              </w:rPr>
              <w:t xml:space="preserve"> </w:t>
            </w:r>
            <w:r>
              <w:rPr>
                <w:sz w:val="20"/>
              </w:rPr>
              <w:t>kVA &lt;</w:t>
            </w:r>
            <w:r>
              <w:rPr>
                <w:spacing w:val="-3"/>
                <w:sz w:val="20"/>
              </w:rPr>
              <w:t xml:space="preserve"> </w:t>
            </w:r>
            <w:r>
              <w:rPr>
                <w:sz w:val="20"/>
              </w:rPr>
              <w:t>1250</w:t>
            </w:r>
          </w:p>
        </w:tc>
        <w:tc>
          <w:tcPr>
            <w:tcW w:w="718" w:type="dxa"/>
          </w:tcPr>
          <w:p w14:paraId="05328EED" w14:textId="77777777" w:rsidR="009C6F1A" w:rsidRDefault="009C6F1A" w:rsidP="009C6F1A">
            <w:pPr>
              <w:pStyle w:val="TableParagraph"/>
              <w:ind w:left="218"/>
              <w:jc w:val="left"/>
              <w:rPr>
                <w:sz w:val="20"/>
              </w:rPr>
            </w:pPr>
            <w:r>
              <w:rPr>
                <w:sz w:val="20"/>
              </w:rPr>
              <w:t>5,0</w:t>
            </w:r>
          </w:p>
        </w:tc>
      </w:tr>
      <w:tr w:rsidR="009C6F1A" w14:paraId="3FE9922A" w14:textId="77777777" w:rsidTr="009C6F1A">
        <w:trPr>
          <w:trHeight w:val="229"/>
        </w:trPr>
        <w:tc>
          <w:tcPr>
            <w:tcW w:w="2873" w:type="dxa"/>
          </w:tcPr>
          <w:p w14:paraId="7DF0AB37" w14:textId="77777777" w:rsidR="009C6F1A" w:rsidRDefault="009C6F1A" w:rsidP="009C6F1A">
            <w:pPr>
              <w:pStyle w:val="TableParagraph"/>
              <w:ind w:left="578"/>
              <w:jc w:val="left"/>
              <w:rPr>
                <w:sz w:val="20"/>
              </w:rPr>
            </w:pPr>
            <w:r>
              <w:rPr>
                <w:sz w:val="20"/>
              </w:rPr>
              <w:t>1250</w:t>
            </w:r>
            <w:r>
              <w:rPr>
                <w:spacing w:val="-1"/>
                <w:sz w:val="20"/>
              </w:rPr>
              <w:t xml:space="preserve"> </w:t>
            </w:r>
            <w:r>
              <w:rPr>
                <w:sz w:val="20"/>
              </w:rPr>
              <w:t>&lt;</w:t>
            </w:r>
            <w:r>
              <w:rPr>
                <w:spacing w:val="-3"/>
                <w:sz w:val="20"/>
              </w:rPr>
              <w:t xml:space="preserve"> </w:t>
            </w:r>
            <w:r>
              <w:rPr>
                <w:sz w:val="20"/>
              </w:rPr>
              <w:t>kVA</w:t>
            </w:r>
            <w:r>
              <w:rPr>
                <w:spacing w:val="-1"/>
                <w:sz w:val="20"/>
              </w:rPr>
              <w:t xml:space="preserve"> </w:t>
            </w:r>
            <w:r>
              <w:rPr>
                <w:sz w:val="20"/>
              </w:rPr>
              <w:t>&lt;</w:t>
            </w:r>
            <w:r>
              <w:rPr>
                <w:spacing w:val="-2"/>
                <w:sz w:val="20"/>
              </w:rPr>
              <w:t xml:space="preserve"> </w:t>
            </w:r>
            <w:r>
              <w:rPr>
                <w:sz w:val="20"/>
              </w:rPr>
              <w:t>3150</w:t>
            </w:r>
          </w:p>
        </w:tc>
        <w:tc>
          <w:tcPr>
            <w:tcW w:w="718" w:type="dxa"/>
          </w:tcPr>
          <w:p w14:paraId="14E56893" w14:textId="77777777" w:rsidR="009C6F1A" w:rsidRDefault="009C6F1A" w:rsidP="009C6F1A">
            <w:pPr>
              <w:pStyle w:val="TableParagraph"/>
              <w:ind w:left="218"/>
              <w:jc w:val="left"/>
              <w:rPr>
                <w:sz w:val="20"/>
              </w:rPr>
            </w:pPr>
            <w:r>
              <w:rPr>
                <w:sz w:val="20"/>
              </w:rPr>
              <w:t>6,0</w:t>
            </w:r>
          </w:p>
        </w:tc>
      </w:tr>
      <w:tr w:rsidR="009C6F1A" w14:paraId="103F7B70" w14:textId="77777777" w:rsidTr="009C6F1A">
        <w:trPr>
          <w:trHeight w:val="229"/>
        </w:trPr>
        <w:tc>
          <w:tcPr>
            <w:tcW w:w="2873" w:type="dxa"/>
          </w:tcPr>
          <w:p w14:paraId="7E992906" w14:textId="77777777" w:rsidR="009C6F1A" w:rsidRDefault="009C6F1A" w:rsidP="009C6F1A">
            <w:pPr>
              <w:pStyle w:val="TableParagraph"/>
              <w:ind w:left="578"/>
              <w:jc w:val="left"/>
              <w:rPr>
                <w:sz w:val="20"/>
              </w:rPr>
            </w:pPr>
            <w:r>
              <w:rPr>
                <w:sz w:val="20"/>
              </w:rPr>
              <w:t>3150</w:t>
            </w:r>
            <w:r>
              <w:rPr>
                <w:spacing w:val="-1"/>
                <w:sz w:val="20"/>
              </w:rPr>
              <w:t xml:space="preserve"> </w:t>
            </w:r>
            <w:r>
              <w:rPr>
                <w:sz w:val="20"/>
              </w:rPr>
              <w:t>&lt;</w:t>
            </w:r>
            <w:r>
              <w:rPr>
                <w:spacing w:val="-3"/>
                <w:sz w:val="20"/>
              </w:rPr>
              <w:t xml:space="preserve"> </w:t>
            </w:r>
            <w:r>
              <w:rPr>
                <w:sz w:val="20"/>
              </w:rPr>
              <w:t>kVA</w:t>
            </w:r>
            <w:r>
              <w:rPr>
                <w:spacing w:val="-1"/>
                <w:sz w:val="20"/>
              </w:rPr>
              <w:t xml:space="preserve"> </w:t>
            </w:r>
            <w:r>
              <w:rPr>
                <w:sz w:val="20"/>
              </w:rPr>
              <w:t>&lt;</w:t>
            </w:r>
            <w:r>
              <w:rPr>
                <w:spacing w:val="-2"/>
                <w:sz w:val="20"/>
              </w:rPr>
              <w:t xml:space="preserve"> </w:t>
            </w:r>
            <w:r>
              <w:rPr>
                <w:sz w:val="20"/>
              </w:rPr>
              <w:t>6300</w:t>
            </w:r>
          </w:p>
        </w:tc>
        <w:tc>
          <w:tcPr>
            <w:tcW w:w="718" w:type="dxa"/>
          </w:tcPr>
          <w:p w14:paraId="54C7CE3A" w14:textId="77777777" w:rsidR="009C6F1A" w:rsidRDefault="009C6F1A" w:rsidP="009C6F1A">
            <w:pPr>
              <w:pStyle w:val="TableParagraph"/>
              <w:ind w:left="218"/>
              <w:jc w:val="left"/>
              <w:rPr>
                <w:sz w:val="20"/>
              </w:rPr>
            </w:pPr>
            <w:r>
              <w:rPr>
                <w:sz w:val="20"/>
              </w:rPr>
              <w:t>7,0</w:t>
            </w:r>
          </w:p>
        </w:tc>
      </w:tr>
      <w:tr w:rsidR="009C6F1A" w14:paraId="06B21002" w14:textId="77777777" w:rsidTr="009C6F1A">
        <w:trPr>
          <w:trHeight w:val="229"/>
        </w:trPr>
        <w:tc>
          <w:tcPr>
            <w:tcW w:w="2873" w:type="dxa"/>
          </w:tcPr>
          <w:p w14:paraId="6E6F2E88" w14:textId="77777777" w:rsidR="009C6F1A" w:rsidRDefault="009C6F1A" w:rsidP="009C6F1A">
            <w:pPr>
              <w:pStyle w:val="TableParagraph"/>
              <w:ind w:left="522"/>
              <w:jc w:val="left"/>
              <w:rPr>
                <w:sz w:val="20"/>
              </w:rPr>
            </w:pPr>
            <w:r>
              <w:rPr>
                <w:sz w:val="20"/>
              </w:rPr>
              <w:t>6300</w:t>
            </w:r>
            <w:r>
              <w:rPr>
                <w:spacing w:val="-1"/>
                <w:sz w:val="20"/>
              </w:rPr>
              <w:t xml:space="preserve"> </w:t>
            </w:r>
            <w:r>
              <w:rPr>
                <w:sz w:val="20"/>
              </w:rPr>
              <w:t>&lt;</w:t>
            </w:r>
            <w:r>
              <w:rPr>
                <w:spacing w:val="-4"/>
                <w:sz w:val="20"/>
              </w:rPr>
              <w:t xml:space="preserve"> </w:t>
            </w:r>
            <w:r>
              <w:rPr>
                <w:sz w:val="20"/>
              </w:rPr>
              <w:t>kVA</w:t>
            </w:r>
            <w:r>
              <w:rPr>
                <w:spacing w:val="-1"/>
                <w:sz w:val="20"/>
              </w:rPr>
              <w:t xml:space="preserve"> </w:t>
            </w:r>
            <w:r>
              <w:rPr>
                <w:sz w:val="20"/>
              </w:rPr>
              <w:t>&lt;</w:t>
            </w:r>
            <w:r>
              <w:rPr>
                <w:spacing w:val="-2"/>
                <w:sz w:val="20"/>
              </w:rPr>
              <w:t xml:space="preserve"> </w:t>
            </w:r>
            <w:r>
              <w:rPr>
                <w:sz w:val="20"/>
              </w:rPr>
              <w:t>12500</w:t>
            </w:r>
          </w:p>
        </w:tc>
        <w:tc>
          <w:tcPr>
            <w:tcW w:w="718" w:type="dxa"/>
          </w:tcPr>
          <w:p w14:paraId="3A59161C" w14:textId="77777777" w:rsidR="009C6F1A" w:rsidRDefault="009C6F1A" w:rsidP="009C6F1A">
            <w:pPr>
              <w:pStyle w:val="TableParagraph"/>
              <w:ind w:left="218"/>
              <w:jc w:val="left"/>
              <w:rPr>
                <w:sz w:val="20"/>
              </w:rPr>
            </w:pPr>
            <w:r>
              <w:rPr>
                <w:sz w:val="20"/>
              </w:rPr>
              <w:t>8,0</w:t>
            </w:r>
          </w:p>
        </w:tc>
      </w:tr>
      <w:tr w:rsidR="009C6F1A" w14:paraId="7BCBD5F4" w14:textId="77777777" w:rsidTr="009C6F1A">
        <w:trPr>
          <w:trHeight w:val="229"/>
        </w:trPr>
        <w:tc>
          <w:tcPr>
            <w:tcW w:w="2873" w:type="dxa"/>
          </w:tcPr>
          <w:p w14:paraId="781CDC6A" w14:textId="77777777" w:rsidR="009C6F1A" w:rsidRDefault="009C6F1A" w:rsidP="009C6F1A">
            <w:pPr>
              <w:pStyle w:val="TableParagraph"/>
              <w:ind w:left="467"/>
              <w:jc w:val="left"/>
              <w:rPr>
                <w:sz w:val="20"/>
              </w:rPr>
            </w:pPr>
            <w:r>
              <w:rPr>
                <w:sz w:val="20"/>
              </w:rPr>
              <w:t>12500</w:t>
            </w:r>
            <w:r>
              <w:rPr>
                <w:spacing w:val="-1"/>
                <w:sz w:val="20"/>
              </w:rPr>
              <w:t xml:space="preserve"> </w:t>
            </w:r>
            <w:r>
              <w:rPr>
                <w:sz w:val="20"/>
              </w:rPr>
              <w:t>&lt;</w:t>
            </w:r>
            <w:r>
              <w:rPr>
                <w:spacing w:val="-4"/>
                <w:sz w:val="20"/>
              </w:rPr>
              <w:t xml:space="preserve"> </w:t>
            </w:r>
            <w:r>
              <w:rPr>
                <w:sz w:val="20"/>
              </w:rPr>
              <w:t>kVA</w:t>
            </w:r>
            <w:r>
              <w:rPr>
                <w:spacing w:val="-3"/>
                <w:sz w:val="20"/>
              </w:rPr>
              <w:t xml:space="preserve"> </w:t>
            </w:r>
            <w:r>
              <w:rPr>
                <w:sz w:val="20"/>
              </w:rPr>
              <w:t>&lt;</w:t>
            </w:r>
            <w:r>
              <w:rPr>
                <w:spacing w:val="-2"/>
                <w:sz w:val="20"/>
              </w:rPr>
              <w:t xml:space="preserve"> </w:t>
            </w:r>
            <w:r>
              <w:rPr>
                <w:sz w:val="20"/>
              </w:rPr>
              <w:t>25000</w:t>
            </w:r>
          </w:p>
        </w:tc>
        <w:tc>
          <w:tcPr>
            <w:tcW w:w="718" w:type="dxa"/>
          </w:tcPr>
          <w:p w14:paraId="0640B77C" w14:textId="77777777" w:rsidR="009C6F1A" w:rsidRDefault="009C6F1A" w:rsidP="009C6F1A">
            <w:pPr>
              <w:pStyle w:val="TableParagraph"/>
              <w:ind w:left="162"/>
              <w:jc w:val="left"/>
              <w:rPr>
                <w:sz w:val="20"/>
              </w:rPr>
            </w:pPr>
            <w:r>
              <w:rPr>
                <w:sz w:val="20"/>
              </w:rPr>
              <w:t>10,0</w:t>
            </w:r>
          </w:p>
        </w:tc>
      </w:tr>
      <w:tr w:rsidR="009C6F1A" w14:paraId="0CAFCF1A" w14:textId="77777777" w:rsidTr="009C6F1A">
        <w:trPr>
          <w:trHeight w:val="229"/>
        </w:trPr>
        <w:tc>
          <w:tcPr>
            <w:tcW w:w="2873" w:type="dxa"/>
          </w:tcPr>
          <w:p w14:paraId="55DBDD89" w14:textId="77777777" w:rsidR="009C6F1A" w:rsidRDefault="009C6F1A" w:rsidP="009C6F1A">
            <w:pPr>
              <w:pStyle w:val="TableParagraph"/>
              <w:ind w:left="412"/>
              <w:jc w:val="left"/>
              <w:rPr>
                <w:sz w:val="20"/>
              </w:rPr>
            </w:pPr>
            <w:r>
              <w:rPr>
                <w:sz w:val="20"/>
              </w:rPr>
              <w:t>25000</w:t>
            </w:r>
            <w:r>
              <w:rPr>
                <w:spacing w:val="-1"/>
                <w:sz w:val="20"/>
              </w:rPr>
              <w:t xml:space="preserve"> </w:t>
            </w:r>
            <w:r>
              <w:rPr>
                <w:sz w:val="20"/>
              </w:rPr>
              <w:t>&lt;</w:t>
            </w:r>
            <w:r>
              <w:rPr>
                <w:spacing w:val="-3"/>
                <w:sz w:val="20"/>
              </w:rPr>
              <w:t xml:space="preserve"> </w:t>
            </w:r>
            <w:r>
              <w:rPr>
                <w:sz w:val="20"/>
              </w:rPr>
              <w:t>kVA</w:t>
            </w:r>
            <w:r>
              <w:rPr>
                <w:spacing w:val="-3"/>
                <w:sz w:val="20"/>
              </w:rPr>
              <w:t xml:space="preserve"> </w:t>
            </w:r>
            <w:r>
              <w:rPr>
                <w:sz w:val="20"/>
              </w:rPr>
              <w:t>&lt;</w:t>
            </w:r>
            <w:r>
              <w:rPr>
                <w:spacing w:val="-1"/>
                <w:sz w:val="20"/>
              </w:rPr>
              <w:t xml:space="preserve"> </w:t>
            </w:r>
            <w:r>
              <w:rPr>
                <w:sz w:val="20"/>
              </w:rPr>
              <w:t>200000</w:t>
            </w:r>
          </w:p>
        </w:tc>
        <w:tc>
          <w:tcPr>
            <w:tcW w:w="718" w:type="dxa"/>
          </w:tcPr>
          <w:p w14:paraId="6ECEC02F" w14:textId="77777777" w:rsidR="009C6F1A" w:rsidRDefault="009C6F1A" w:rsidP="009C6F1A">
            <w:pPr>
              <w:pStyle w:val="TableParagraph"/>
              <w:ind w:left="162"/>
              <w:jc w:val="left"/>
              <w:rPr>
                <w:sz w:val="20"/>
              </w:rPr>
            </w:pPr>
            <w:r>
              <w:rPr>
                <w:sz w:val="20"/>
              </w:rPr>
              <w:t>12,0</w:t>
            </w:r>
          </w:p>
        </w:tc>
      </w:tr>
    </w:tbl>
    <w:p w14:paraId="4E0D0F89" w14:textId="3E7C3114" w:rsidR="009C6F1A" w:rsidRDefault="009C6F1A" w:rsidP="00AB16E0"/>
    <w:p w14:paraId="3D739ED6" w14:textId="13F8D9A7" w:rsidR="006C7C27" w:rsidRDefault="006C7C27" w:rsidP="00AB16E0"/>
    <w:p w14:paraId="4CC2A386" w14:textId="77777777" w:rsidR="006C7C27" w:rsidRDefault="006C7C27" w:rsidP="00AB16E0"/>
    <w:p w14:paraId="17D65DED" w14:textId="465D91CF" w:rsidR="009C6F1A" w:rsidRPr="009C6F1A" w:rsidRDefault="009C6F1A" w:rsidP="009C6F1A">
      <w:pPr>
        <w:pStyle w:val="SemEspaamento"/>
        <w:ind w:left="0"/>
        <w:jc w:val="center"/>
        <w:rPr>
          <w:b/>
        </w:rPr>
      </w:pPr>
      <w:r w:rsidRPr="009C6F1A">
        <w:rPr>
          <w:b/>
        </w:rPr>
        <w:lastRenderedPageBreak/>
        <w:t xml:space="preserve">Tabela </w:t>
      </w:r>
      <w:r w:rsidRPr="009C6F1A">
        <w:rPr>
          <w:b/>
        </w:rPr>
        <w:fldChar w:fldCharType="begin"/>
      </w:r>
      <w:r w:rsidRPr="009C6F1A">
        <w:rPr>
          <w:b/>
        </w:rPr>
        <w:instrText xml:space="preserve"> SEQ Tabela \* ARABIC </w:instrText>
      </w:r>
      <w:r w:rsidRPr="009C6F1A">
        <w:rPr>
          <w:b/>
        </w:rPr>
        <w:fldChar w:fldCharType="separate"/>
      </w:r>
      <w:r w:rsidRPr="009C6F1A">
        <w:rPr>
          <w:b/>
        </w:rPr>
        <w:t>6</w:t>
      </w:r>
      <w:r w:rsidRPr="009C6F1A">
        <w:rPr>
          <w:b/>
        </w:rPr>
        <w:fldChar w:fldCharType="end"/>
      </w:r>
      <w:r w:rsidRPr="009C6F1A">
        <w:rPr>
          <w:b/>
        </w:rPr>
        <w:t xml:space="preserve"> - Ajuste de proteção </w:t>
      </w:r>
      <w:r w:rsidR="005871D3">
        <w:rPr>
          <w:b/>
        </w:rPr>
        <w:t>p</w:t>
      </w:r>
      <w:r w:rsidRPr="009C6F1A">
        <w:rPr>
          <w:b/>
        </w:rPr>
        <w:t>ropostos</w:t>
      </w:r>
    </w:p>
    <w:tbl>
      <w:tblPr>
        <w:tblStyle w:val="TableNormal"/>
        <w:tblW w:w="0" w:type="auto"/>
        <w:tblInd w:w="2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2"/>
        <w:gridCol w:w="1749"/>
        <w:gridCol w:w="1072"/>
        <w:gridCol w:w="1173"/>
        <w:gridCol w:w="626"/>
      </w:tblGrid>
      <w:tr w:rsidR="009C6F1A" w14:paraId="709ECE45" w14:textId="77777777" w:rsidTr="009C6F1A">
        <w:trPr>
          <w:trHeight w:val="229"/>
        </w:trPr>
        <w:tc>
          <w:tcPr>
            <w:tcW w:w="5522" w:type="dxa"/>
            <w:gridSpan w:val="5"/>
            <w:shd w:val="clear" w:color="auto" w:fill="D9D9D9"/>
          </w:tcPr>
          <w:p w14:paraId="6CDCE089" w14:textId="77777777" w:rsidR="009C6F1A" w:rsidRDefault="009C6F1A" w:rsidP="009C6F1A">
            <w:pPr>
              <w:pStyle w:val="TableParagraph"/>
              <w:ind w:left="470"/>
              <w:jc w:val="left"/>
              <w:rPr>
                <w:sz w:val="20"/>
              </w:rPr>
            </w:pPr>
            <w:r>
              <w:rPr>
                <w:sz w:val="20"/>
              </w:rPr>
              <w:t>QUADRO</w:t>
            </w:r>
            <w:r>
              <w:rPr>
                <w:spacing w:val="-3"/>
                <w:sz w:val="20"/>
              </w:rPr>
              <w:t xml:space="preserve"> </w:t>
            </w:r>
            <w:r>
              <w:rPr>
                <w:sz w:val="20"/>
              </w:rPr>
              <w:t>RESUMO</w:t>
            </w:r>
            <w:r>
              <w:rPr>
                <w:spacing w:val="-2"/>
                <w:sz w:val="20"/>
              </w:rPr>
              <w:t xml:space="preserve"> </w:t>
            </w:r>
            <w:r>
              <w:rPr>
                <w:sz w:val="20"/>
              </w:rPr>
              <w:t>DOS</w:t>
            </w:r>
            <w:r>
              <w:rPr>
                <w:spacing w:val="1"/>
                <w:sz w:val="20"/>
              </w:rPr>
              <w:t xml:space="preserve"> </w:t>
            </w:r>
            <w:r>
              <w:rPr>
                <w:sz w:val="20"/>
              </w:rPr>
              <w:t>AJUSTES</w:t>
            </w:r>
            <w:r>
              <w:rPr>
                <w:spacing w:val="-2"/>
                <w:sz w:val="20"/>
              </w:rPr>
              <w:t xml:space="preserve"> </w:t>
            </w:r>
            <w:r>
              <w:rPr>
                <w:sz w:val="20"/>
              </w:rPr>
              <w:t>PROPOSTOS</w:t>
            </w:r>
          </w:p>
        </w:tc>
      </w:tr>
      <w:tr w:rsidR="009C6F1A" w14:paraId="2180B5CA" w14:textId="77777777" w:rsidTr="009C6F1A">
        <w:trPr>
          <w:trHeight w:val="229"/>
        </w:trPr>
        <w:tc>
          <w:tcPr>
            <w:tcW w:w="902" w:type="dxa"/>
            <w:shd w:val="clear" w:color="auto" w:fill="D9D9D9"/>
          </w:tcPr>
          <w:p w14:paraId="175C197E" w14:textId="77777777" w:rsidR="009C6F1A" w:rsidRDefault="009C6F1A" w:rsidP="009C6F1A">
            <w:pPr>
              <w:pStyle w:val="TableParagraph"/>
              <w:ind w:left="93" w:right="90"/>
              <w:rPr>
                <w:sz w:val="20"/>
              </w:rPr>
            </w:pPr>
            <w:r>
              <w:rPr>
                <w:sz w:val="20"/>
              </w:rPr>
              <w:t>Marca</w:t>
            </w:r>
          </w:p>
        </w:tc>
        <w:tc>
          <w:tcPr>
            <w:tcW w:w="4620" w:type="dxa"/>
            <w:gridSpan w:val="4"/>
          </w:tcPr>
          <w:p w14:paraId="434AA3F5" w14:textId="77777777" w:rsidR="009C6F1A" w:rsidRDefault="009C6F1A" w:rsidP="009C6F1A">
            <w:pPr>
              <w:pStyle w:val="TableParagraph"/>
              <w:ind w:left="1713" w:right="1703"/>
              <w:rPr>
                <w:sz w:val="20"/>
              </w:rPr>
            </w:pPr>
            <w:r>
              <w:rPr>
                <w:sz w:val="20"/>
              </w:rPr>
              <w:t>Relé</w:t>
            </w:r>
            <w:r>
              <w:rPr>
                <w:spacing w:val="-3"/>
                <w:sz w:val="20"/>
              </w:rPr>
              <w:t xml:space="preserve"> </w:t>
            </w:r>
            <w:r>
              <w:rPr>
                <w:sz w:val="20"/>
              </w:rPr>
              <w:t>Pextron</w:t>
            </w:r>
          </w:p>
        </w:tc>
      </w:tr>
      <w:tr w:rsidR="009C6F1A" w14:paraId="560261F3" w14:textId="77777777" w:rsidTr="009C6F1A">
        <w:trPr>
          <w:trHeight w:val="229"/>
        </w:trPr>
        <w:tc>
          <w:tcPr>
            <w:tcW w:w="902" w:type="dxa"/>
            <w:shd w:val="clear" w:color="auto" w:fill="D9D9D9"/>
          </w:tcPr>
          <w:p w14:paraId="61CABA4E" w14:textId="77777777" w:rsidR="009C6F1A" w:rsidRDefault="009C6F1A" w:rsidP="009C6F1A">
            <w:pPr>
              <w:pStyle w:val="TableParagraph"/>
              <w:ind w:left="93" w:right="88"/>
              <w:rPr>
                <w:sz w:val="20"/>
              </w:rPr>
            </w:pPr>
            <w:r>
              <w:rPr>
                <w:sz w:val="20"/>
              </w:rPr>
              <w:t>Modelo</w:t>
            </w:r>
          </w:p>
        </w:tc>
        <w:tc>
          <w:tcPr>
            <w:tcW w:w="4620" w:type="dxa"/>
            <w:gridSpan w:val="4"/>
          </w:tcPr>
          <w:p w14:paraId="395A3DD2" w14:textId="77777777" w:rsidR="009C6F1A" w:rsidRDefault="009C6F1A" w:rsidP="009C6F1A">
            <w:pPr>
              <w:pStyle w:val="TableParagraph"/>
              <w:ind w:left="1713" w:right="1703"/>
              <w:rPr>
                <w:sz w:val="20"/>
              </w:rPr>
            </w:pPr>
            <w:r>
              <w:rPr>
                <w:sz w:val="20"/>
              </w:rPr>
              <w:t>URP</w:t>
            </w:r>
            <w:r>
              <w:rPr>
                <w:spacing w:val="-4"/>
                <w:sz w:val="20"/>
              </w:rPr>
              <w:t xml:space="preserve"> </w:t>
            </w:r>
            <w:r>
              <w:rPr>
                <w:sz w:val="20"/>
              </w:rPr>
              <w:t>7104</w:t>
            </w:r>
          </w:p>
        </w:tc>
      </w:tr>
      <w:tr w:rsidR="009C6F1A" w14:paraId="2875271E" w14:textId="77777777" w:rsidTr="009C6F1A">
        <w:trPr>
          <w:trHeight w:val="229"/>
        </w:trPr>
        <w:tc>
          <w:tcPr>
            <w:tcW w:w="902" w:type="dxa"/>
            <w:shd w:val="clear" w:color="auto" w:fill="D9D9D9"/>
          </w:tcPr>
          <w:p w14:paraId="34749E1D" w14:textId="77777777" w:rsidR="009C6F1A" w:rsidRDefault="009C6F1A" w:rsidP="009C6F1A">
            <w:pPr>
              <w:pStyle w:val="TableParagraph"/>
              <w:ind w:left="93" w:right="84"/>
              <w:rPr>
                <w:sz w:val="20"/>
              </w:rPr>
            </w:pPr>
            <w:r>
              <w:rPr>
                <w:sz w:val="20"/>
              </w:rPr>
              <w:t>TC</w:t>
            </w:r>
          </w:p>
        </w:tc>
        <w:tc>
          <w:tcPr>
            <w:tcW w:w="4620" w:type="dxa"/>
            <w:gridSpan w:val="4"/>
          </w:tcPr>
          <w:p w14:paraId="78E29B85" w14:textId="77777777" w:rsidR="009C6F1A" w:rsidRDefault="009C6F1A" w:rsidP="009C6F1A">
            <w:pPr>
              <w:pStyle w:val="TableParagraph"/>
              <w:ind w:left="1711" w:right="1703"/>
              <w:rPr>
                <w:sz w:val="20"/>
              </w:rPr>
            </w:pPr>
            <w:r>
              <w:rPr>
                <w:sz w:val="20"/>
              </w:rPr>
              <w:t>150/5</w:t>
            </w:r>
            <w:r>
              <w:rPr>
                <w:spacing w:val="-3"/>
                <w:sz w:val="20"/>
              </w:rPr>
              <w:t xml:space="preserve"> </w:t>
            </w:r>
            <w:r>
              <w:rPr>
                <w:sz w:val="20"/>
              </w:rPr>
              <w:t>A</w:t>
            </w:r>
          </w:p>
        </w:tc>
      </w:tr>
      <w:tr w:rsidR="009C6F1A" w14:paraId="4F04AA92" w14:textId="77777777" w:rsidTr="009C6F1A">
        <w:trPr>
          <w:trHeight w:val="229"/>
        </w:trPr>
        <w:tc>
          <w:tcPr>
            <w:tcW w:w="902" w:type="dxa"/>
            <w:shd w:val="clear" w:color="auto" w:fill="D9D9D9"/>
          </w:tcPr>
          <w:p w14:paraId="316A6FA8" w14:textId="77777777" w:rsidR="009C6F1A" w:rsidRDefault="009C6F1A" w:rsidP="009C6F1A">
            <w:pPr>
              <w:pStyle w:val="TableParagraph"/>
              <w:ind w:left="93" w:right="84"/>
              <w:rPr>
                <w:sz w:val="20"/>
              </w:rPr>
            </w:pPr>
            <w:r>
              <w:rPr>
                <w:sz w:val="20"/>
              </w:rPr>
              <w:t>RTC</w:t>
            </w:r>
          </w:p>
        </w:tc>
        <w:tc>
          <w:tcPr>
            <w:tcW w:w="4620" w:type="dxa"/>
            <w:gridSpan w:val="4"/>
          </w:tcPr>
          <w:p w14:paraId="5B4A5DFD" w14:textId="77777777" w:rsidR="009C6F1A" w:rsidRDefault="009C6F1A" w:rsidP="009C6F1A">
            <w:pPr>
              <w:pStyle w:val="TableParagraph"/>
              <w:ind w:left="1711" w:right="1703"/>
              <w:rPr>
                <w:sz w:val="20"/>
              </w:rPr>
            </w:pPr>
            <w:r>
              <w:rPr>
                <w:sz w:val="20"/>
              </w:rPr>
              <w:t>30</w:t>
            </w:r>
          </w:p>
        </w:tc>
      </w:tr>
      <w:tr w:rsidR="009C6F1A" w14:paraId="65FF37A1" w14:textId="77777777" w:rsidTr="009C6F1A">
        <w:trPr>
          <w:trHeight w:val="229"/>
        </w:trPr>
        <w:tc>
          <w:tcPr>
            <w:tcW w:w="902" w:type="dxa"/>
            <w:shd w:val="clear" w:color="auto" w:fill="D9D9D9"/>
          </w:tcPr>
          <w:p w14:paraId="01107FF4" w14:textId="77777777" w:rsidR="009C6F1A" w:rsidRDefault="009C6F1A" w:rsidP="009C6F1A">
            <w:pPr>
              <w:pStyle w:val="TableParagraph"/>
              <w:ind w:left="93" w:right="90"/>
              <w:rPr>
                <w:sz w:val="20"/>
              </w:rPr>
            </w:pPr>
            <w:r>
              <w:rPr>
                <w:sz w:val="20"/>
              </w:rPr>
              <w:t>Função</w:t>
            </w:r>
          </w:p>
        </w:tc>
        <w:tc>
          <w:tcPr>
            <w:tcW w:w="1749" w:type="dxa"/>
          </w:tcPr>
          <w:p w14:paraId="7109701B" w14:textId="77777777" w:rsidR="009C6F1A" w:rsidRDefault="009C6F1A" w:rsidP="009C6F1A">
            <w:pPr>
              <w:pStyle w:val="TableParagraph"/>
              <w:spacing w:line="240" w:lineRule="auto"/>
              <w:jc w:val="left"/>
              <w:rPr>
                <w:rFonts w:ascii="Times New Roman"/>
                <w:sz w:val="16"/>
              </w:rPr>
            </w:pPr>
          </w:p>
        </w:tc>
        <w:tc>
          <w:tcPr>
            <w:tcW w:w="1072" w:type="dxa"/>
          </w:tcPr>
          <w:p w14:paraId="121EAC0E" w14:textId="77777777" w:rsidR="009C6F1A" w:rsidRDefault="009C6F1A" w:rsidP="009C6F1A">
            <w:pPr>
              <w:pStyle w:val="TableParagraph"/>
              <w:ind w:left="85" w:right="77"/>
              <w:rPr>
                <w:sz w:val="20"/>
              </w:rPr>
            </w:pPr>
            <w:r>
              <w:rPr>
                <w:sz w:val="20"/>
              </w:rPr>
              <w:t>FASE</w:t>
            </w:r>
          </w:p>
        </w:tc>
        <w:tc>
          <w:tcPr>
            <w:tcW w:w="1173" w:type="dxa"/>
          </w:tcPr>
          <w:p w14:paraId="3DBB57D9" w14:textId="77777777" w:rsidR="009C6F1A" w:rsidRDefault="009C6F1A" w:rsidP="009C6F1A">
            <w:pPr>
              <w:pStyle w:val="TableParagraph"/>
              <w:ind w:right="152"/>
              <w:jc w:val="right"/>
              <w:rPr>
                <w:sz w:val="20"/>
              </w:rPr>
            </w:pPr>
            <w:r>
              <w:rPr>
                <w:sz w:val="20"/>
              </w:rPr>
              <w:t>NEUTRO</w:t>
            </w:r>
          </w:p>
        </w:tc>
        <w:tc>
          <w:tcPr>
            <w:tcW w:w="626" w:type="dxa"/>
          </w:tcPr>
          <w:p w14:paraId="5725F39A" w14:textId="77777777" w:rsidR="009C6F1A" w:rsidRDefault="009C6F1A" w:rsidP="009C6F1A">
            <w:pPr>
              <w:pStyle w:val="TableParagraph"/>
              <w:ind w:left="172"/>
              <w:jc w:val="left"/>
              <w:rPr>
                <w:sz w:val="20"/>
              </w:rPr>
            </w:pPr>
            <w:r>
              <w:rPr>
                <w:sz w:val="20"/>
              </w:rPr>
              <w:t>GS</w:t>
            </w:r>
          </w:p>
        </w:tc>
      </w:tr>
      <w:tr w:rsidR="009C6F1A" w14:paraId="716E3067" w14:textId="77777777" w:rsidTr="009C6F1A">
        <w:trPr>
          <w:trHeight w:val="229"/>
        </w:trPr>
        <w:tc>
          <w:tcPr>
            <w:tcW w:w="902" w:type="dxa"/>
            <w:vMerge w:val="restart"/>
            <w:shd w:val="clear" w:color="auto" w:fill="D9D9D9"/>
          </w:tcPr>
          <w:p w14:paraId="0B060FC8" w14:textId="77777777" w:rsidR="009C6F1A" w:rsidRDefault="009C6F1A" w:rsidP="009C6F1A">
            <w:pPr>
              <w:pStyle w:val="TableParagraph"/>
              <w:spacing w:before="7" w:line="240" w:lineRule="auto"/>
              <w:jc w:val="left"/>
              <w:rPr>
                <w:rFonts w:ascii="Arial"/>
                <w:b/>
                <w:sz w:val="20"/>
              </w:rPr>
            </w:pPr>
          </w:p>
          <w:p w14:paraId="02981B8A" w14:textId="77777777" w:rsidR="009C6F1A" w:rsidRDefault="009C6F1A" w:rsidP="009C6F1A">
            <w:pPr>
              <w:pStyle w:val="TableParagraph"/>
              <w:spacing w:line="240" w:lineRule="auto"/>
              <w:ind w:left="93" w:right="88"/>
              <w:rPr>
                <w:sz w:val="20"/>
              </w:rPr>
            </w:pPr>
            <w:r>
              <w:rPr>
                <w:sz w:val="20"/>
              </w:rPr>
              <w:t>51</w:t>
            </w:r>
          </w:p>
        </w:tc>
        <w:tc>
          <w:tcPr>
            <w:tcW w:w="1749" w:type="dxa"/>
          </w:tcPr>
          <w:p w14:paraId="2065333C" w14:textId="77777777" w:rsidR="009C6F1A" w:rsidRDefault="009C6F1A" w:rsidP="009C6F1A">
            <w:pPr>
              <w:pStyle w:val="TableParagraph"/>
              <w:ind w:left="143" w:right="137"/>
              <w:rPr>
                <w:sz w:val="20"/>
              </w:rPr>
            </w:pPr>
            <w:r>
              <w:rPr>
                <w:sz w:val="20"/>
              </w:rPr>
              <w:t>Curva</w:t>
            </w:r>
          </w:p>
        </w:tc>
        <w:tc>
          <w:tcPr>
            <w:tcW w:w="1072" w:type="dxa"/>
          </w:tcPr>
          <w:p w14:paraId="656B3DD1" w14:textId="77777777" w:rsidR="009C6F1A" w:rsidRDefault="009C6F1A" w:rsidP="009C6F1A">
            <w:pPr>
              <w:pStyle w:val="TableParagraph"/>
              <w:ind w:left="87" w:right="77"/>
              <w:rPr>
                <w:sz w:val="20"/>
              </w:rPr>
            </w:pPr>
            <w:r>
              <w:rPr>
                <w:sz w:val="20"/>
              </w:rPr>
              <w:t>MI</w:t>
            </w:r>
          </w:p>
        </w:tc>
        <w:tc>
          <w:tcPr>
            <w:tcW w:w="1173" w:type="dxa"/>
          </w:tcPr>
          <w:p w14:paraId="5E2F7488" w14:textId="77777777" w:rsidR="009C6F1A" w:rsidRDefault="009C6F1A" w:rsidP="009C6F1A">
            <w:pPr>
              <w:pStyle w:val="TableParagraph"/>
              <w:ind w:left="423" w:right="417"/>
              <w:rPr>
                <w:sz w:val="20"/>
              </w:rPr>
            </w:pPr>
            <w:r>
              <w:rPr>
                <w:sz w:val="20"/>
              </w:rPr>
              <w:t>EI</w:t>
            </w:r>
          </w:p>
        </w:tc>
        <w:tc>
          <w:tcPr>
            <w:tcW w:w="626" w:type="dxa"/>
          </w:tcPr>
          <w:p w14:paraId="5D967E0A" w14:textId="77777777" w:rsidR="009C6F1A" w:rsidRPr="004957E8" w:rsidRDefault="009C6F1A" w:rsidP="009C6F1A">
            <w:pPr>
              <w:pStyle w:val="TableParagraph"/>
              <w:ind w:left="182"/>
              <w:jc w:val="left"/>
              <w:rPr>
                <w:b/>
                <w:sz w:val="20"/>
              </w:rPr>
            </w:pPr>
            <w:r w:rsidRPr="004957E8">
              <w:rPr>
                <w:b/>
                <w:sz w:val="20"/>
              </w:rPr>
              <w:t>----</w:t>
            </w:r>
          </w:p>
        </w:tc>
      </w:tr>
      <w:tr w:rsidR="009C6F1A" w14:paraId="27550DF9" w14:textId="77777777" w:rsidTr="009C6F1A">
        <w:trPr>
          <w:trHeight w:val="229"/>
        </w:trPr>
        <w:tc>
          <w:tcPr>
            <w:tcW w:w="902" w:type="dxa"/>
            <w:vMerge/>
            <w:tcBorders>
              <w:top w:val="nil"/>
            </w:tcBorders>
            <w:shd w:val="clear" w:color="auto" w:fill="D9D9D9"/>
          </w:tcPr>
          <w:p w14:paraId="2B43D967" w14:textId="77777777" w:rsidR="009C6F1A" w:rsidRDefault="009C6F1A" w:rsidP="009C6F1A">
            <w:pPr>
              <w:rPr>
                <w:sz w:val="2"/>
                <w:szCs w:val="2"/>
              </w:rPr>
            </w:pPr>
          </w:p>
        </w:tc>
        <w:tc>
          <w:tcPr>
            <w:tcW w:w="1749" w:type="dxa"/>
          </w:tcPr>
          <w:p w14:paraId="64F8132A" w14:textId="77777777" w:rsidR="009C6F1A" w:rsidRDefault="009C6F1A" w:rsidP="009C6F1A">
            <w:pPr>
              <w:pStyle w:val="TableParagraph"/>
              <w:ind w:left="146" w:right="137"/>
              <w:rPr>
                <w:sz w:val="20"/>
              </w:rPr>
            </w:pPr>
            <w:r>
              <w:rPr>
                <w:sz w:val="20"/>
              </w:rPr>
              <w:t>I</w:t>
            </w:r>
            <w:r>
              <w:rPr>
                <w:spacing w:val="-4"/>
                <w:sz w:val="20"/>
              </w:rPr>
              <w:t xml:space="preserve"> </w:t>
            </w:r>
            <w:r>
              <w:rPr>
                <w:sz w:val="20"/>
              </w:rPr>
              <w:t>ajuste</w:t>
            </w:r>
            <w:r>
              <w:rPr>
                <w:spacing w:val="-3"/>
                <w:sz w:val="20"/>
              </w:rPr>
              <w:t xml:space="preserve"> </w:t>
            </w:r>
            <w:r>
              <w:rPr>
                <w:sz w:val="20"/>
              </w:rPr>
              <w:t>primário</w:t>
            </w:r>
          </w:p>
        </w:tc>
        <w:tc>
          <w:tcPr>
            <w:tcW w:w="1072" w:type="dxa"/>
          </w:tcPr>
          <w:p w14:paraId="1C042ECB" w14:textId="77777777" w:rsidR="009C6F1A" w:rsidRDefault="009C6F1A" w:rsidP="009C6F1A">
            <w:pPr>
              <w:pStyle w:val="TableParagraph"/>
              <w:ind w:left="87" w:right="77"/>
              <w:rPr>
                <w:sz w:val="20"/>
              </w:rPr>
            </w:pPr>
            <w:r>
              <w:rPr>
                <w:sz w:val="20"/>
              </w:rPr>
              <w:t>49,11</w:t>
            </w:r>
            <w:r>
              <w:rPr>
                <w:spacing w:val="-3"/>
                <w:sz w:val="20"/>
              </w:rPr>
              <w:t xml:space="preserve"> </w:t>
            </w:r>
            <w:r>
              <w:rPr>
                <w:sz w:val="20"/>
              </w:rPr>
              <w:t>A</w:t>
            </w:r>
          </w:p>
        </w:tc>
        <w:tc>
          <w:tcPr>
            <w:tcW w:w="1173" w:type="dxa"/>
          </w:tcPr>
          <w:p w14:paraId="6783D0E0" w14:textId="77777777" w:rsidR="009C6F1A" w:rsidRDefault="009C6F1A" w:rsidP="009C6F1A">
            <w:pPr>
              <w:pStyle w:val="TableParagraph"/>
              <w:ind w:right="232"/>
              <w:jc w:val="right"/>
              <w:rPr>
                <w:sz w:val="20"/>
              </w:rPr>
            </w:pPr>
            <w:r>
              <w:rPr>
                <w:sz w:val="20"/>
              </w:rPr>
              <w:t>16,20</w:t>
            </w:r>
            <w:r>
              <w:rPr>
                <w:spacing w:val="-3"/>
                <w:sz w:val="20"/>
              </w:rPr>
              <w:t xml:space="preserve"> </w:t>
            </w:r>
            <w:r>
              <w:rPr>
                <w:sz w:val="20"/>
              </w:rPr>
              <w:t>A</w:t>
            </w:r>
          </w:p>
        </w:tc>
        <w:tc>
          <w:tcPr>
            <w:tcW w:w="626" w:type="dxa"/>
          </w:tcPr>
          <w:p w14:paraId="46F104E1" w14:textId="77777777" w:rsidR="009C6F1A" w:rsidRPr="004957E8" w:rsidRDefault="009C6F1A" w:rsidP="009C6F1A">
            <w:pPr>
              <w:pStyle w:val="TableParagraph"/>
              <w:ind w:left="165"/>
              <w:jc w:val="left"/>
              <w:rPr>
                <w:b/>
                <w:sz w:val="20"/>
              </w:rPr>
            </w:pPr>
            <w:r w:rsidRPr="004957E8">
              <w:rPr>
                <w:b/>
                <w:sz w:val="20"/>
              </w:rPr>
              <w:t>----</w:t>
            </w:r>
          </w:p>
        </w:tc>
      </w:tr>
      <w:tr w:rsidR="009C6F1A" w14:paraId="46A0F080" w14:textId="77777777" w:rsidTr="009C6F1A">
        <w:trPr>
          <w:trHeight w:val="229"/>
        </w:trPr>
        <w:tc>
          <w:tcPr>
            <w:tcW w:w="902" w:type="dxa"/>
            <w:vMerge/>
            <w:tcBorders>
              <w:top w:val="nil"/>
            </w:tcBorders>
            <w:shd w:val="clear" w:color="auto" w:fill="D9D9D9"/>
          </w:tcPr>
          <w:p w14:paraId="0505C1F5" w14:textId="77777777" w:rsidR="009C6F1A" w:rsidRDefault="009C6F1A" w:rsidP="009C6F1A">
            <w:pPr>
              <w:rPr>
                <w:sz w:val="2"/>
                <w:szCs w:val="2"/>
              </w:rPr>
            </w:pPr>
          </w:p>
        </w:tc>
        <w:tc>
          <w:tcPr>
            <w:tcW w:w="1749" w:type="dxa"/>
          </w:tcPr>
          <w:p w14:paraId="48EE85D5" w14:textId="77777777" w:rsidR="009C6F1A" w:rsidRDefault="009C6F1A" w:rsidP="009C6F1A">
            <w:pPr>
              <w:pStyle w:val="TableParagraph"/>
              <w:ind w:left="144" w:right="137"/>
              <w:rPr>
                <w:sz w:val="20"/>
              </w:rPr>
            </w:pPr>
            <w:r>
              <w:rPr>
                <w:sz w:val="20"/>
              </w:rPr>
              <w:t>Dial</w:t>
            </w:r>
          </w:p>
        </w:tc>
        <w:tc>
          <w:tcPr>
            <w:tcW w:w="1072" w:type="dxa"/>
          </w:tcPr>
          <w:p w14:paraId="01910E34" w14:textId="77777777" w:rsidR="009C6F1A" w:rsidRDefault="009C6F1A" w:rsidP="009C6F1A">
            <w:pPr>
              <w:pStyle w:val="TableParagraph"/>
              <w:ind w:left="84" w:right="77"/>
              <w:rPr>
                <w:sz w:val="20"/>
              </w:rPr>
            </w:pPr>
            <w:r>
              <w:rPr>
                <w:sz w:val="20"/>
              </w:rPr>
              <w:t>0,17</w:t>
            </w:r>
          </w:p>
        </w:tc>
        <w:tc>
          <w:tcPr>
            <w:tcW w:w="1173" w:type="dxa"/>
          </w:tcPr>
          <w:p w14:paraId="34DAA1DB" w14:textId="77777777" w:rsidR="009C6F1A" w:rsidRDefault="009C6F1A" w:rsidP="009C6F1A">
            <w:pPr>
              <w:pStyle w:val="TableParagraph"/>
              <w:ind w:left="426" w:right="417"/>
              <w:rPr>
                <w:sz w:val="20"/>
              </w:rPr>
            </w:pPr>
            <w:r>
              <w:rPr>
                <w:sz w:val="20"/>
              </w:rPr>
              <w:t>0,7</w:t>
            </w:r>
          </w:p>
        </w:tc>
        <w:tc>
          <w:tcPr>
            <w:tcW w:w="626" w:type="dxa"/>
          </w:tcPr>
          <w:p w14:paraId="4280148B" w14:textId="77777777" w:rsidR="009C6F1A" w:rsidRPr="004957E8" w:rsidRDefault="009C6F1A" w:rsidP="009C6F1A">
            <w:pPr>
              <w:pStyle w:val="TableParagraph"/>
              <w:ind w:left="182"/>
              <w:jc w:val="left"/>
              <w:rPr>
                <w:b/>
                <w:sz w:val="20"/>
              </w:rPr>
            </w:pPr>
            <w:r w:rsidRPr="004957E8">
              <w:rPr>
                <w:b/>
                <w:sz w:val="20"/>
              </w:rPr>
              <w:t>----</w:t>
            </w:r>
          </w:p>
        </w:tc>
      </w:tr>
      <w:tr w:rsidR="009C6F1A" w14:paraId="21D55051" w14:textId="77777777" w:rsidTr="009C6F1A">
        <w:trPr>
          <w:trHeight w:val="229"/>
        </w:trPr>
        <w:tc>
          <w:tcPr>
            <w:tcW w:w="902" w:type="dxa"/>
            <w:shd w:val="clear" w:color="auto" w:fill="D9D9D9"/>
          </w:tcPr>
          <w:p w14:paraId="2737321F" w14:textId="77777777" w:rsidR="009C6F1A" w:rsidRDefault="009C6F1A" w:rsidP="009C6F1A">
            <w:pPr>
              <w:pStyle w:val="TableParagraph"/>
              <w:ind w:left="93" w:right="88"/>
              <w:rPr>
                <w:sz w:val="20"/>
              </w:rPr>
            </w:pPr>
            <w:r>
              <w:rPr>
                <w:sz w:val="20"/>
              </w:rPr>
              <w:t>50</w:t>
            </w:r>
          </w:p>
        </w:tc>
        <w:tc>
          <w:tcPr>
            <w:tcW w:w="1749" w:type="dxa"/>
          </w:tcPr>
          <w:p w14:paraId="0B8A9E04" w14:textId="77777777" w:rsidR="009C6F1A" w:rsidRDefault="009C6F1A" w:rsidP="009C6F1A">
            <w:pPr>
              <w:pStyle w:val="TableParagraph"/>
              <w:ind w:left="146" w:right="137"/>
              <w:rPr>
                <w:sz w:val="20"/>
              </w:rPr>
            </w:pPr>
            <w:r>
              <w:rPr>
                <w:sz w:val="20"/>
              </w:rPr>
              <w:t>I</w:t>
            </w:r>
            <w:r>
              <w:rPr>
                <w:spacing w:val="-4"/>
                <w:sz w:val="20"/>
              </w:rPr>
              <w:t xml:space="preserve"> </w:t>
            </w:r>
            <w:r>
              <w:rPr>
                <w:sz w:val="20"/>
              </w:rPr>
              <w:t>ajuste</w:t>
            </w:r>
            <w:r>
              <w:rPr>
                <w:spacing w:val="-3"/>
                <w:sz w:val="20"/>
              </w:rPr>
              <w:t xml:space="preserve"> </w:t>
            </w:r>
            <w:r>
              <w:rPr>
                <w:sz w:val="20"/>
              </w:rPr>
              <w:t>primário</w:t>
            </w:r>
          </w:p>
        </w:tc>
        <w:tc>
          <w:tcPr>
            <w:tcW w:w="1072" w:type="dxa"/>
          </w:tcPr>
          <w:p w14:paraId="5FDCAF41" w14:textId="77777777" w:rsidR="009C6F1A" w:rsidRDefault="009C6F1A" w:rsidP="009C6F1A">
            <w:pPr>
              <w:pStyle w:val="TableParagraph"/>
              <w:ind w:left="87" w:right="77"/>
              <w:rPr>
                <w:sz w:val="20"/>
              </w:rPr>
            </w:pPr>
            <w:r>
              <w:rPr>
                <w:sz w:val="20"/>
              </w:rPr>
              <w:t>1129,73A</w:t>
            </w:r>
          </w:p>
        </w:tc>
        <w:tc>
          <w:tcPr>
            <w:tcW w:w="1173" w:type="dxa"/>
          </w:tcPr>
          <w:p w14:paraId="303C4C79" w14:textId="77777777" w:rsidR="009C6F1A" w:rsidRDefault="009C6F1A" w:rsidP="009C6F1A">
            <w:pPr>
              <w:pStyle w:val="TableParagraph"/>
              <w:ind w:right="203"/>
              <w:jc w:val="right"/>
              <w:rPr>
                <w:sz w:val="20"/>
              </w:rPr>
            </w:pPr>
            <w:r>
              <w:rPr>
                <w:sz w:val="20"/>
              </w:rPr>
              <w:t>372,81A</w:t>
            </w:r>
          </w:p>
        </w:tc>
        <w:tc>
          <w:tcPr>
            <w:tcW w:w="626" w:type="dxa"/>
          </w:tcPr>
          <w:p w14:paraId="144E7B1A" w14:textId="77777777" w:rsidR="009C6F1A" w:rsidRDefault="009C6F1A" w:rsidP="009C6F1A">
            <w:pPr>
              <w:pStyle w:val="TableParagraph"/>
              <w:ind w:left="182"/>
              <w:jc w:val="left"/>
              <w:rPr>
                <w:rFonts w:ascii="Arial"/>
                <w:b/>
                <w:sz w:val="20"/>
              </w:rPr>
            </w:pPr>
            <w:r>
              <w:rPr>
                <w:rFonts w:ascii="Arial"/>
                <w:b/>
                <w:sz w:val="20"/>
              </w:rPr>
              <w:t>----</w:t>
            </w:r>
          </w:p>
        </w:tc>
      </w:tr>
    </w:tbl>
    <w:p w14:paraId="05DBDF2A" w14:textId="634AA456" w:rsidR="009C6F1A" w:rsidRDefault="009C6F1A" w:rsidP="00AB16E0"/>
    <w:p w14:paraId="418F6743" w14:textId="57C213C3" w:rsidR="006C7C27" w:rsidRDefault="006C7C27" w:rsidP="00AB16E0"/>
    <w:p w14:paraId="4B7CFABA" w14:textId="06B6ADAE" w:rsidR="006C7C27" w:rsidRDefault="006C7C27" w:rsidP="00AB16E0"/>
    <w:p w14:paraId="2931B33F" w14:textId="54893CED" w:rsidR="006C7C27" w:rsidRDefault="006C7C27" w:rsidP="00AB16E0"/>
    <w:p w14:paraId="2FF342D0" w14:textId="1579F187" w:rsidR="006C7C27" w:rsidRDefault="006C7C27" w:rsidP="00AB16E0"/>
    <w:p w14:paraId="02337933" w14:textId="5DC13BA5" w:rsidR="006C7C27" w:rsidRDefault="006C7C27" w:rsidP="00AB16E0"/>
    <w:p w14:paraId="591A10A4" w14:textId="11340A44" w:rsidR="006C7C27" w:rsidRDefault="006C7C27" w:rsidP="00AB16E0"/>
    <w:p w14:paraId="147A8642" w14:textId="70CF3D29" w:rsidR="006C7C27" w:rsidRDefault="006C7C27" w:rsidP="00AB16E0"/>
    <w:p w14:paraId="596A5032" w14:textId="2FC651BF" w:rsidR="006C7C27" w:rsidRDefault="006C7C27" w:rsidP="00AB16E0"/>
    <w:p w14:paraId="663AC734" w14:textId="2F010EAA" w:rsidR="006C7C27" w:rsidRDefault="006C7C27" w:rsidP="00AB16E0"/>
    <w:p w14:paraId="569C5F08" w14:textId="5BBA3822" w:rsidR="006C7C27" w:rsidRDefault="006C7C27" w:rsidP="00AB16E0"/>
    <w:p w14:paraId="120853B6" w14:textId="035E63E0" w:rsidR="006C7C27" w:rsidRDefault="006C7C27" w:rsidP="00AB16E0"/>
    <w:p w14:paraId="572A3807" w14:textId="47D16D86" w:rsidR="006C7C27" w:rsidRDefault="006C7C27" w:rsidP="00AB16E0"/>
    <w:p w14:paraId="48637DB4" w14:textId="36AF5F4D" w:rsidR="006C7C27" w:rsidRDefault="006C7C27" w:rsidP="00AB16E0"/>
    <w:p w14:paraId="00E7E34B" w14:textId="12234233" w:rsidR="006C7C27" w:rsidRDefault="006C7C27" w:rsidP="00AB16E0"/>
    <w:p w14:paraId="6DAF658F" w14:textId="7150B7C1" w:rsidR="006C7C27" w:rsidRDefault="006C7C27" w:rsidP="00AB16E0"/>
    <w:p w14:paraId="40A65ACE" w14:textId="0D0B064D" w:rsidR="006C7C27" w:rsidRDefault="006C7C27" w:rsidP="00AB16E0"/>
    <w:p w14:paraId="7AFD7868" w14:textId="4F83674B" w:rsidR="006C7C27" w:rsidRDefault="006C7C27" w:rsidP="00AB16E0"/>
    <w:p w14:paraId="7F1E98DC" w14:textId="746F4C0C" w:rsidR="006C7C27" w:rsidRDefault="006C7C27" w:rsidP="00AB16E0"/>
    <w:p w14:paraId="6CC55095" w14:textId="65A14871" w:rsidR="006C7C27" w:rsidRDefault="006C7C27" w:rsidP="00AB16E0"/>
    <w:p w14:paraId="7764F3E2" w14:textId="6D6C8C80" w:rsidR="006C7C27" w:rsidRDefault="006C7C27" w:rsidP="00AB16E0"/>
    <w:p w14:paraId="78570DC5" w14:textId="5F43D816" w:rsidR="006C7C27" w:rsidRDefault="006C7C27" w:rsidP="00AB16E0"/>
    <w:p w14:paraId="48C59A62" w14:textId="42B7DC60" w:rsidR="006C7C27" w:rsidRDefault="006C7C27" w:rsidP="00AB16E0"/>
    <w:p w14:paraId="228E23EC" w14:textId="2DA7D4E0" w:rsidR="006C7C27" w:rsidRDefault="006C7C27" w:rsidP="00AB16E0"/>
    <w:p w14:paraId="1A9E59F0" w14:textId="386CD9CF" w:rsidR="006C7C27" w:rsidRDefault="006C7C27" w:rsidP="00AB16E0"/>
    <w:p w14:paraId="42ECB3AA" w14:textId="5DDF35B6" w:rsidR="006C7C27" w:rsidRDefault="006C7C27" w:rsidP="00AB16E0"/>
    <w:p w14:paraId="571C72F0" w14:textId="31065257" w:rsidR="006C7C27" w:rsidRDefault="006C7C27" w:rsidP="00AB16E0"/>
    <w:p w14:paraId="5A91A799" w14:textId="199B5266" w:rsidR="006C7C27" w:rsidRDefault="006C7C27" w:rsidP="00AB16E0"/>
    <w:p w14:paraId="76B4DAE8" w14:textId="18461C3C" w:rsidR="006C7C27" w:rsidRDefault="006C7C27" w:rsidP="00AB16E0"/>
    <w:p w14:paraId="54B5EF7B" w14:textId="19AA9D26" w:rsidR="006C7C27" w:rsidRDefault="006C7C27" w:rsidP="00AB16E0"/>
    <w:p w14:paraId="415B8BA7" w14:textId="652968EB" w:rsidR="006C7C27" w:rsidRDefault="006C7C27" w:rsidP="00AB16E0"/>
    <w:p w14:paraId="00AAE1FB" w14:textId="77777777" w:rsidR="006C7C27" w:rsidRDefault="006C7C27" w:rsidP="00AB16E0"/>
    <w:p w14:paraId="14843955" w14:textId="7E026F82" w:rsidR="00A7326C" w:rsidRDefault="00A7326C" w:rsidP="00A7326C">
      <w:pPr>
        <w:pStyle w:val="Ttulo1"/>
      </w:pPr>
      <w:bookmarkStart w:id="80" w:name="_Toc182231451"/>
      <w:r>
        <w:lastRenderedPageBreak/>
        <w:t>ANEXOS</w:t>
      </w:r>
      <w:bookmarkEnd w:id="80"/>
    </w:p>
    <w:p w14:paraId="7D114C61" w14:textId="0058E345" w:rsidR="00A7326C" w:rsidRDefault="00A7326C" w:rsidP="00A7326C">
      <w:pPr>
        <w:pStyle w:val="Ttulo2"/>
      </w:pPr>
      <w:bookmarkStart w:id="81" w:name="_Toc182231452"/>
      <w:proofErr w:type="spellStart"/>
      <w:r>
        <w:t>Coordenogramas</w:t>
      </w:r>
      <w:bookmarkEnd w:id="81"/>
      <w:proofErr w:type="spellEnd"/>
    </w:p>
    <w:p w14:paraId="2C7D41EE" w14:textId="63102406" w:rsidR="00A7326C" w:rsidRDefault="00A7326C" w:rsidP="00534440">
      <w:pPr>
        <w:pStyle w:val="Ttulo3"/>
        <w:rPr>
          <w:b w:val="0"/>
        </w:rPr>
      </w:pPr>
      <w:r w:rsidRPr="00A7326C">
        <w:rPr>
          <w:b w:val="0"/>
        </w:rPr>
        <w:t>Coordenograma tempo por corrente (FASE)</w:t>
      </w:r>
    </w:p>
    <w:p w14:paraId="7D42E7DF" w14:textId="02B44E0F" w:rsidR="00A7326C" w:rsidRDefault="00A7326C" w:rsidP="00A7326C">
      <w:pPr>
        <w:jc w:val="center"/>
      </w:pPr>
      <w:r>
        <w:rPr>
          <w:noProof/>
          <w:lang w:eastAsia="pt-BR"/>
        </w:rPr>
        <w:drawing>
          <wp:inline distT="0" distB="0" distL="0" distR="0" wp14:anchorId="3D623533" wp14:editId="7B9FC2F6">
            <wp:extent cx="5414010" cy="6950075"/>
            <wp:effectExtent l="0" t="0" r="0" b="317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4010" cy="6950075"/>
                    </a:xfrm>
                    <a:prstGeom prst="rect">
                      <a:avLst/>
                    </a:prstGeom>
                    <a:noFill/>
                  </pic:spPr>
                </pic:pic>
              </a:graphicData>
            </a:graphic>
          </wp:inline>
        </w:drawing>
      </w:r>
    </w:p>
    <w:p w14:paraId="5A2342DB" w14:textId="7A96CFAA" w:rsidR="006C7C27" w:rsidRDefault="006C7C27" w:rsidP="00A7326C">
      <w:pPr>
        <w:jc w:val="center"/>
      </w:pPr>
    </w:p>
    <w:p w14:paraId="06A9B1FC" w14:textId="3180ACB8" w:rsidR="006C7C27" w:rsidRDefault="006C7C27" w:rsidP="00A7326C">
      <w:pPr>
        <w:jc w:val="center"/>
      </w:pPr>
    </w:p>
    <w:p w14:paraId="306EEC6E" w14:textId="4C7AC3D8" w:rsidR="006C7C27" w:rsidRDefault="006C7C27" w:rsidP="00A7326C">
      <w:pPr>
        <w:jc w:val="center"/>
      </w:pPr>
    </w:p>
    <w:p w14:paraId="1CB801D3" w14:textId="77777777" w:rsidR="006C7C27" w:rsidRPr="00A7326C" w:rsidRDefault="006C7C27" w:rsidP="00A7326C">
      <w:pPr>
        <w:jc w:val="center"/>
      </w:pPr>
    </w:p>
    <w:p w14:paraId="681174F5" w14:textId="29B68E88" w:rsidR="00A7326C" w:rsidRDefault="00A7326C" w:rsidP="00534440">
      <w:pPr>
        <w:pStyle w:val="Ttulo3"/>
        <w:rPr>
          <w:b w:val="0"/>
        </w:rPr>
      </w:pPr>
      <w:r w:rsidRPr="00A7326C">
        <w:rPr>
          <w:b w:val="0"/>
        </w:rPr>
        <w:lastRenderedPageBreak/>
        <w:t>Coordenograma tempo por corrente (NEUTRO)</w:t>
      </w:r>
    </w:p>
    <w:p w14:paraId="5B86BBF7" w14:textId="7786F90C" w:rsidR="00A7326C" w:rsidRPr="00A7326C" w:rsidRDefault="00A7326C" w:rsidP="00A7326C">
      <w:pPr>
        <w:jc w:val="center"/>
      </w:pPr>
      <w:r>
        <w:rPr>
          <w:noProof/>
          <w:sz w:val="24"/>
          <w:lang w:eastAsia="pt-BR"/>
        </w:rPr>
        <w:drawing>
          <wp:inline distT="0" distB="0" distL="0" distR="0" wp14:anchorId="100D46A9" wp14:editId="685C7A43">
            <wp:extent cx="5407660" cy="7205980"/>
            <wp:effectExtent l="0" t="0" r="254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7660" cy="7205980"/>
                    </a:xfrm>
                    <a:prstGeom prst="rect">
                      <a:avLst/>
                    </a:prstGeom>
                    <a:noFill/>
                  </pic:spPr>
                </pic:pic>
              </a:graphicData>
            </a:graphic>
          </wp:inline>
        </w:drawing>
      </w:r>
    </w:p>
    <w:p w14:paraId="21695BE3" w14:textId="77777777" w:rsidR="00A7326C" w:rsidRPr="00A7326C" w:rsidRDefault="00A7326C" w:rsidP="00A7326C"/>
    <w:sectPr w:rsidR="00A7326C" w:rsidRPr="00A7326C" w:rsidSect="00894523">
      <w:headerReference w:type="default" r:id="rId16"/>
      <w:footerReference w:type="default" r:id="rId17"/>
      <w:pgSz w:w="11906" w:h="16838"/>
      <w:pgMar w:top="1418" w:right="1134" w:bottom="1418" w:left="1134"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2BA75" w14:textId="77777777" w:rsidR="00C83D00" w:rsidRDefault="00C83D00" w:rsidP="005969E8">
      <w:r>
        <w:separator/>
      </w:r>
    </w:p>
  </w:endnote>
  <w:endnote w:type="continuationSeparator" w:id="0">
    <w:p w14:paraId="56554A5E" w14:textId="77777777" w:rsidR="00C83D00" w:rsidRDefault="00C83D00" w:rsidP="005969E8">
      <w:r>
        <w:continuationSeparator/>
      </w:r>
    </w:p>
  </w:endnote>
  <w:endnote w:type="continuationNotice" w:id="1">
    <w:p w14:paraId="6CE8C7BB" w14:textId="77777777" w:rsidR="00C83D00" w:rsidRDefault="00C83D00" w:rsidP="00596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thickThinSmallGap" w:sz="24" w:space="0" w:color="800000"/>
        <w:insideH w:val="thickThinSmallGap" w:sz="24" w:space="0" w:color="800000"/>
      </w:tblBorders>
      <w:tblCellMar>
        <w:top w:w="144" w:type="dxa"/>
        <w:left w:w="115" w:type="dxa"/>
        <w:bottom w:w="144" w:type="dxa"/>
        <w:right w:w="115" w:type="dxa"/>
      </w:tblCellMar>
      <w:tblLook w:val="04A0" w:firstRow="1" w:lastRow="0" w:firstColumn="1" w:lastColumn="0" w:noHBand="0" w:noVBand="1"/>
    </w:tblPr>
    <w:tblGrid>
      <w:gridCol w:w="5085"/>
      <w:gridCol w:w="4553"/>
    </w:tblGrid>
    <w:tr w:rsidR="00534440" w14:paraId="63965A37" w14:textId="77777777" w:rsidTr="005969E8">
      <w:trPr>
        <w:trHeight w:val="113"/>
        <w:jc w:val="center"/>
      </w:trPr>
      <w:tc>
        <w:tcPr>
          <w:tcW w:w="2638" w:type="pct"/>
          <w:shd w:val="clear" w:color="auto" w:fill="auto"/>
        </w:tcPr>
        <w:p w14:paraId="299BD56C" w14:textId="1533563B" w:rsidR="00534440" w:rsidRPr="006F6B8B" w:rsidRDefault="00534440" w:rsidP="005E0739">
          <w:pPr>
            <w:rPr>
              <w:caps/>
            </w:rPr>
          </w:pPr>
          <w:r w:rsidRPr="006F6B8B">
            <w:t>NT 07-05-0</w:t>
          </w:r>
          <w:r>
            <w:t>08.v02</w:t>
          </w:r>
        </w:p>
      </w:tc>
      <w:tc>
        <w:tcPr>
          <w:tcW w:w="2362" w:type="pct"/>
          <w:shd w:val="clear" w:color="auto" w:fill="auto"/>
          <w:vAlign w:val="center"/>
        </w:tcPr>
        <w:p w14:paraId="5A57564B" w14:textId="3D055B3F" w:rsidR="00534440" w:rsidRPr="00041775" w:rsidRDefault="00534440" w:rsidP="005969E8">
          <w:pPr>
            <w:jc w:val="right"/>
          </w:pPr>
          <w:r w:rsidRPr="00041775">
            <w:t xml:space="preserve">Página </w:t>
          </w:r>
          <w:r w:rsidRPr="00041775">
            <w:fldChar w:fldCharType="begin"/>
          </w:r>
          <w:r w:rsidRPr="00041775">
            <w:instrText>PAGE  \* Arabic  \* MERGEFORMAT</w:instrText>
          </w:r>
          <w:r w:rsidRPr="00041775">
            <w:fldChar w:fldCharType="separate"/>
          </w:r>
          <w:r w:rsidR="00D70DD9">
            <w:rPr>
              <w:noProof/>
            </w:rPr>
            <w:t>2</w:t>
          </w:r>
          <w:r w:rsidRPr="00041775">
            <w:fldChar w:fldCharType="end"/>
          </w:r>
          <w:r w:rsidRPr="00041775">
            <w:t xml:space="preserve"> de </w:t>
          </w:r>
          <w:fldSimple w:instr="NUMPAGES  \* Arabic  \* MERGEFORMAT">
            <w:r w:rsidR="00D70DD9">
              <w:rPr>
                <w:noProof/>
              </w:rPr>
              <w:t>21</w:t>
            </w:r>
          </w:fldSimple>
        </w:p>
      </w:tc>
    </w:tr>
  </w:tbl>
  <w:p w14:paraId="7238EB6B" w14:textId="39D44F62" w:rsidR="00534440" w:rsidRDefault="00534440" w:rsidP="005969E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1BE56" w14:textId="77777777" w:rsidR="00C83D00" w:rsidRDefault="00C83D00" w:rsidP="005969E8">
      <w:r>
        <w:separator/>
      </w:r>
    </w:p>
  </w:footnote>
  <w:footnote w:type="continuationSeparator" w:id="0">
    <w:p w14:paraId="256EDDEF" w14:textId="77777777" w:rsidR="00C83D00" w:rsidRDefault="00C83D00" w:rsidP="005969E8">
      <w:r>
        <w:continuationSeparator/>
      </w:r>
    </w:p>
  </w:footnote>
  <w:footnote w:type="continuationNotice" w:id="1">
    <w:p w14:paraId="54309ED8" w14:textId="77777777" w:rsidR="00C83D00" w:rsidRDefault="00C83D00" w:rsidP="005969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deGrade1Clara-nfase4"/>
      <w:tblW w:w="5000" w:type="pct"/>
      <w:tblLook w:val="04A0" w:firstRow="1" w:lastRow="0" w:firstColumn="1" w:lastColumn="0" w:noHBand="0" w:noVBand="1"/>
    </w:tblPr>
    <w:tblGrid>
      <w:gridCol w:w="4837"/>
      <w:gridCol w:w="4801"/>
    </w:tblGrid>
    <w:tr w:rsidR="00534440" w:rsidRPr="005969E8" w14:paraId="653EEF48" w14:textId="77777777" w:rsidTr="005969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2" w:type="dxa"/>
          <w:tcBorders>
            <w:top w:val="nil"/>
            <w:left w:val="nil"/>
            <w:bottom w:val="thickThinSmallGap" w:sz="24" w:space="0" w:color="800000"/>
            <w:right w:val="nil"/>
          </w:tcBorders>
          <w:vAlign w:val="center"/>
        </w:tcPr>
        <w:p w14:paraId="2FD63C73" w14:textId="2DC6A36A" w:rsidR="00534440" w:rsidRPr="005969E8" w:rsidRDefault="00534440" w:rsidP="002A365F">
          <w:pPr>
            <w:rPr>
              <w:b w:val="0"/>
            </w:rPr>
          </w:pPr>
          <w:r>
            <w:rPr>
              <w:b w:val="0"/>
            </w:rPr>
            <w:t>Metodologia de Proteção e A</w:t>
          </w:r>
          <w:r w:rsidRPr="002A365F">
            <w:rPr>
              <w:b w:val="0"/>
            </w:rPr>
            <w:t>ISE</w:t>
          </w:r>
        </w:p>
      </w:tc>
      <w:tc>
        <w:tcPr>
          <w:tcW w:w="4518" w:type="dxa"/>
          <w:tcBorders>
            <w:top w:val="nil"/>
            <w:left w:val="nil"/>
            <w:bottom w:val="thickThinSmallGap" w:sz="24" w:space="0" w:color="800000"/>
            <w:right w:val="nil"/>
          </w:tcBorders>
          <w:vAlign w:val="center"/>
        </w:tcPr>
        <w:p w14:paraId="48D9C3F2" w14:textId="68EDAE91" w:rsidR="00534440" w:rsidRPr="005969E8" w:rsidRDefault="00534440" w:rsidP="005E0739">
          <w:pPr>
            <w:pStyle w:val="Cabealho"/>
            <w:jc w:val="right"/>
            <w:cnfStyle w:val="100000000000" w:firstRow="1" w:lastRow="0" w:firstColumn="0" w:lastColumn="0" w:oddVBand="0" w:evenVBand="0" w:oddHBand="0" w:evenHBand="0" w:firstRowFirstColumn="0" w:firstRowLastColumn="0" w:lastRowFirstColumn="0" w:lastRowLastColumn="0"/>
            <w:rPr>
              <w:b w:val="0"/>
              <w:caps/>
            </w:rPr>
          </w:pPr>
          <w:r w:rsidRPr="005969E8">
            <w:rPr>
              <w:b w:val="0"/>
            </w:rPr>
            <w:t>NT 07-05-0</w:t>
          </w:r>
          <w:r>
            <w:rPr>
              <w:b w:val="0"/>
            </w:rPr>
            <w:t>08</w:t>
          </w:r>
          <w:r w:rsidRPr="005969E8">
            <w:rPr>
              <w:b w:val="0"/>
            </w:rPr>
            <w:t>.v</w:t>
          </w:r>
          <w:r>
            <w:rPr>
              <w:b w:val="0"/>
            </w:rPr>
            <w:t>02</w:t>
          </w:r>
        </w:p>
      </w:tc>
    </w:tr>
  </w:tbl>
  <w:p w14:paraId="32F6D4EB" w14:textId="3877DB39" w:rsidR="00534440" w:rsidRPr="00715D49" w:rsidRDefault="00534440" w:rsidP="005969E8">
    <w:pPr>
      <w:pStyle w:val="Cabealho"/>
    </w:pPr>
    <w:r>
      <w:rPr>
        <w:noProof/>
        <w:lang w:eastAsia="pt-BR"/>
      </w:rPr>
      <w:drawing>
        <wp:anchor distT="0" distB="0" distL="0" distR="0" simplePos="0" relativeHeight="251659264" behindDoc="1" locked="0" layoutInCell="1" allowOverlap="1" wp14:anchorId="231BAFC2" wp14:editId="2E4001FB">
          <wp:simplePos x="0" y="0"/>
          <wp:positionH relativeFrom="page">
            <wp:posOffset>3396698</wp:posOffset>
          </wp:positionH>
          <wp:positionV relativeFrom="page">
            <wp:posOffset>129705</wp:posOffset>
          </wp:positionV>
          <wp:extent cx="858012" cy="48615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858012" cy="4861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2070"/>
    <w:multiLevelType w:val="hybridMultilevel"/>
    <w:tmpl w:val="261A117E"/>
    <w:lvl w:ilvl="0" w:tplc="4BFA2282">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 w15:restartNumberingAfterBreak="0">
    <w:nsid w:val="01C80CE9"/>
    <w:multiLevelType w:val="hybridMultilevel"/>
    <w:tmpl w:val="261A117E"/>
    <w:lvl w:ilvl="0" w:tplc="4BFA2282">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15:restartNumberingAfterBreak="0">
    <w:nsid w:val="020113BF"/>
    <w:multiLevelType w:val="hybridMultilevel"/>
    <w:tmpl w:val="261A117E"/>
    <w:lvl w:ilvl="0" w:tplc="4BFA2282">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08F95AF2"/>
    <w:multiLevelType w:val="hybridMultilevel"/>
    <w:tmpl w:val="86ECA53E"/>
    <w:lvl w:ilvl="0" w:tplc="4BFA2282">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0E1D178D"/>
    <w:multiLevelType w:val="hybridMultilevel"/>
    <w:tmpl w:val="261A117E"/>
    <w:lvl w:ilvl="0" w:tplc="4BFA2282">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1B596474"/>
    <w:multiLevelType w:val="hybridMultilevel"/>
    <w:tmpl w:val="E01C1F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6" w15:restartNumberingAfterBreak="0">
    <w:nsid w:val="24741CF3"/>
    <w:multiLevelType w:val="hybridMultilevel"/>
    <w:tmpl w:val="A322F21C"/>
    <w:lvl w:ilvl="0" w:tplc="4BFA2282">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253B0014"/>
    <w:multiLevelType w:val="hybridMultilevel"/>
    <w:tmpl w:val="261A117E"/>
    <w:lvl w:ilvl="0" w:tplc="4BFA2282">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2A344E14"/>
    <w:multiLevelType w:val="hybridMultilevel"/>
    <w:tmpl w:val="15083392"/>
    <w:lvl w:ilvl="0" w:tplc="4BFA2282">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2C322AAA"/>
    <w:multiLevelType w:val="hybridMultilevel"/>
    <w:tmpl w:val="FC12F6E8"/>
    <w:lvl w:ilvl="0" w:tplc="4BFA2282">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2DB53AF3"/>
    <w:multiLevelType w:val="hybridMultilevel"/>
    <w:tmpl w:val="261A117E"/>
    <w:lvl w:ilvl="0" w:tplc="4BFA2282">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2E9301B2"/>
    <w:multiLevelType w:val="hybridMultilevel"/>
    <w:tmpl w:val="261A117E"/>
    <w:lvl w:ilvl="0" w:tplc="4BFA2282">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38584941"/>
    <w:multiLevelType w:val="hybridMultilevel"/>
    <w:tmpl w:val="261A117E"/>
    <w:lvl w:ilvl="0" w:tplc="4BFA2282">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38606E26"/>
    <w:multiLevelType w:val="hybridMultilevel"/>
    <w:tmpl w:val="261A117E"/>
    <w:lvl w:ilvl="0" w:tplc="4BFA2282">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395A630E"/>
    <w:multiLevelType w:val="hybridMultilevel"/>
    <w:tmpl w:val="261A117E"/>
    <w:lvl w:ilvl="0" w:tplc="4BFA2282">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3EFF77F4"/>
    <w:multiLevelType w:val="hybridMultilevel"/>
    <w:tmpl w:val="261A117E"/>
    <w:lvl w:ilvl="0" w:tplc="4BFA2282">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40746374"/>
    <w:multiLevelType w:val="hybridMultilevel"/>
    <w:tmpl w:val="6AEC7024"/>
    <w:lvl w:ilvl="0" w:tplc="4BFA2282">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447200F3"/>
    <w:multiLevelType w:val="hybridMultilevel"/>
    <w:tmpl w:val="261A117E"/>
    <w:lvl w:ilvl="0" w:tplc="4BFA2282">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4545241E"/>
    <w:multiLevelType w:val="hybridMultilevel"/>
    <w:tmpl w:val="79B0E9B8"/>
    <w:lvl w:ilvl="0" w:tplc="4BFA2282">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49132B5F"/>
    <w:multiLevelType w:val="hybridMultilevel"/>
    <w:tmpl w:val="261A117E"/>
    <w:lvl w:ilvl="0" w:tplc="4BFA2282">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50801243"/>
    <w:multiLevelType w:val="hybridMultilevel"/>
    <w:tmpl w:val="6EBCB896"/>
    <w:lvl w:ilvl="0" w:tplc="4BFA2282">
      <w:start w:val="1"/>
      <w:numFmt w:val="lowerRoman"/>
      <w:lvlText w:val="%1."/>
      <w:lvlJc w:val="left"/>
      <w:pPr>
        <w:ind w:left="1287" w:hanging="360"/>
      </w:pPr>
      <w:rPr>
        <w:rFonts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51BC5B8F"/>
    <w:multiLevelType w:val="hybridMultilevel"/>
    <w:tmpl w:val="AF200E7A"/>
    <w:lvl w:ilvl="0" w:tplc="4BFA2282">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53A47519"/>
    <w:multiLevelType w:val="hybridMultilevel"/>
    <w:tmpl w:val="261A117E"/>
    <w:lvl w:ilvl="0" w:tplc="4BFA2282">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599866F3"/>
    <w:multiLevelType w:val="hybridMultilevel"/>
    <w:tmpl w:val="A5D2D92E"/>
    <w:lvl w:ilvl="0" w:tplc="4BFA2282">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5C200A7C"/>
    <w:multiLevelType w:val="multilevel"/>
    <w:tmpl w:val="B344C064"/>
    <w:lvl w:ilvl="0">
      <w:start w:val="1"/>
      <w:numFmt w:val="decimal"/>
      <w:pStyle w:val="Ttulo1"/>
      <w:lvlText w:val="%1."/>
      <w:lvlJc w:val="left"/>
      <w:pPr>
        <w:ind w:left="360" w:hanging="360"/>
      </w:pPr>
    </w:lvl>
    <w:lvl w:ilvl="1">
      <w:start w:val="1"/>
      <w:numFmt w:val="decimal"/>
      <w:pStyle w:val="Ttulo2"/>
      <w:lvlText w:val="%1.%2."/>
      <w:lvlJc w:val="left"/>
      <w:pPr>
        <w:ind w:left="1708" w:hanging="432"/>
      </w:pPr>
      <w:rPr>
        <w:b/>
      </w:rPr>
    </w:lvl>
    <w:lvl w:ilvl="2">
      <w:start w:val="1"/>
      <w:numFmt w:val="decimal"/>
      <w:pStyle w:val="Ttulo3"/>
      <w:lvlText w:val="%1.%2.%3."/>
      <w:lvlJc w:val="left"/>
      <w:pPr>
        <w:ind w:left="1213" w:hanging="504"/>
      </w:pPr>
      <w:rPr>
        <w:rFonts w:asciiTheme="minorHAnsi" w:hAnsiTheme="minorHAnsi" w:cs="Times New Roman" w:hint="default"/>
        <w:b/>
        <w:sz w:val="22"/>
        <w:szCs w:val="22"/>
      </w:rPr>
    </w:lvl>
    <w:lvl w:ilvl="3">
      <w:start w:val="1"/>
      <w:numFmt w:val="decimal"/>
      <w:pStyle w:val="Ttulo4"/>
      <w:lvlText w:val="%1.%2.%3.%4."/>
      <w:lvlJc w:val="left"/>
      <w:pPr>
        <w:ind w:left="1728" w:hanging="648"/>
      </w:pPr>
      <w:rPr>
        <w:b/>
      </w:rPr>
    </w:lvl>
    <w:lvl w:ilvl="4">
      <w:start w:val="1"/>
      <w:numFmt w:val="decimal"/>
      <w:pStyle w:val="Ttulo5"/>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D4147EB"/>
    <w:multiLevelType w:val="hybridMultilevel"/>
    <w:tmpl w:val="989AE830"/>
    <w:lvl w:ilvl="0" w:tplc="4BFA2282">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6AC27324"/>
    <w:multiLevelType w:val="hybridMultilevel"/>
    <w:tmpl w:val="09E298CA"/>
    <w:lvl w:ilvl="0" w:tplc="4BFA2282">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15:restartNumberingAfterBreak="0">
    <w:nsid w:val="6D7B5676"/>
    <w:multiLevelType w:val="hybridMultilevel"/>
    <w:tmpl w:val="261A117E"/>
    <w:lvl w:ilvl="0" w:tplc="4BFA2282">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6F001F19"/>
    <w:multiLevelType w:val="hybridMultilevel"/>
    <w:tmpl w:val="566E4E94"/>
    <w:lvl w:ilvl="0" w:tplc="4BFA2282">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15:restartNumberingAfterBreak="0">
    <w:nsid w:val="767B2CCE"/>
    <w:multiLevelType w:val="hybridMultilevel"/>
    <w:tmpl w:val="2A00D166"/>
    <w:lvl w:ilvl="0" w:tplc="4BFA2282">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0" w15:restartNumberingAfterBreak="0">
    <w:nsid w:val="77BE01A9"/>
    <w:multiLevelType w:val="hybridMultilevel"/>
    <w:tmpl w:val="261A117E"/>
    <w:lvl w:ilvl="0" w:tplc="4BFA2282">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1" w15:restartNumberingAfterBreak="0">
    <w:nsid w:val="7D1B4DB5"/>
    <w:multiLevelType w:val="hybridMultilevel"/>
    <w:tmpl w:val="261A117E"/>
    <w:lvl w:ilvl="0" w:tplc="4BFA2282">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16cid:durableId="354499076">
    <w:abstractNumId w:val="24"/>
  </w:num>
  <w:num w:numId="2" w16cid:durableId="1438717551">
    <w:abstractNumId w:val="18"/>
  </w:num>
  <w:num w:numId="3" w16cid:durableId="1885605708">
    <w:abstractNumId w:val="3"/>
  </w:num>
  <w:num w:numId="4" w16cid:durableId="349066955">
    <w:abstractNumId w:val="29"/>
  </w:num>
  <w:num w:numId="5" w16cid:durableId="1046753920">
    <w:abstractNumId w:val="26"/>
  </w:num>
  <w:num w:numId="6" w16cid:durableId="883058652">
    <w:abstractNumId w:val="6"/>
  </w:num>
  <w:num w:numId="7" w16cid:durableId="1296066226">
    <w:abstractNumId w:val="28"/>
  </w:num>
  <w:num w:numId="8" w16cid:durableId="1435445097">
    <w:abstractNumId w:val="21"/>
  </w:num>
  <w:num w:numId="9" w16cid:durableId="1215046226">
    <w:abstractNumId w:val="25"/>
  </w:num>
  <w:num w:numId="10" w16cid:durableId="1922249677">
    <w:abstractNumId w:val="16"/>
  </w:num>
  <w:num w:numId="11" w16cid:durableId="737485137">
    <w:abstractNumId w:val="20"/>
  </w:num>
  <w:num w:numId="12" w16cid:durableId="622536365">
    <w:abstractNumId w:val="23"/>
  </w:num>
  <w:num w:numId="13" w16cid:durableId="1097169145">
    <w:abstractNumId w:val="15"/>
  </w:num>
  <w:num w:numId="14" w16cid:durableId="1263877358">
    <w:abstractNumId w:val="5"/>
  </w:num>
  <w:num w:numId="15" w16cid:durableId="927467262">
    <w:abstractNumId w:val="8"/>
  </w:num>
  <w:num w:numId="16" w16cid:durableId="1481388954">
    <w:abstractNumId w:val="9"/>
  </w:num>
  <w:num w:numId="17" w16cid:durableId="487091575">
    <w:abstractNumId w:val="10"/>
  </w:num>
  <w:num w:numId="18" w16cid:durableId="1893535541">
    <w:abstractNumId w:val="0"/>
  </w:num>
  <w:num w:numId="19" w16cid:durableId="777872282">
    <w:abstractNumId w:val="2"/>
  </w:num>
  <w:num w:numId="20" w16cid:durableId="2032682992">
    <w:abstractNumId w:val="14"/>
  </w:num>
  <w:num w:numId="21" w16cid:durableId="1714961618">
    <w:abstractNumId w:val="27"/>
  </w:num>
  <w:num w:numId="22" w16cid:durableId="154147564">
    <w:abstractNumId w:val="4"/>
  </w:num>
  <w:num w:numId="23" w16cid:durableId="258951300">
    <w:abstractNumId w:val="13"/>
  </w:num>
  <w:num w:numId="24" w16cid:durableId="1552696098">
    <w:abstractNumId w:val="30"/>
  </w:num>
  <w:num w:numId="25" w16cid:durableId="771900770">
    <w:abstractNumId w:val="1"/>
  </w:num>
  <w:num w:numId="26" w16cid:durableId="648098757">
    <w:abstractNumId w:val="22"/>
  </w:num>
  <w:num w:numId="27" w16cid:durableId="115831191">
    <w:abstractNumId w:val="19"/>
  </w:num>
  <w:num w:numId="28" w16cid:durableId="1895464343">
    <w:abstractNumId w:val="7"/>
  </w:num>
  <w:num w:numId="29" w16cid:durableId="798962942">
    <w:abstractNumId w:val="31"/>
  </w:num>
  <w:num w:numId="30" w16cid:durableId="912852386">
    <w:abstractNumId w:val="17"/>
  </w:num>
  <w:num w:numId="31" w16cid:durableId="523324868">
    <w:abstractNumId w:val="11"/>
  </w:num>
  <w:num w:numId="32" w16cid:durableId="167753716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3BF"/>
    <w:rsid w:val="0000226D"/>
    <w:rsid w:val="00002D9C"/>
    <w:rsid w:val="00002F5A"/>
    <w:rsid w:val="00004BF1"/>
    <w:rsid w:val="00010CEE"/>
    <w:rsid w:val="00012EC1"/>
    <w:rsid w:val="000146FF"/>
    <w:rsid w:val="00021431"/>
    <w:rsid w:val="00023ECD"/>
    <w:rsid w:val="00024C06"/>
    <w:rsid w:val="00027261"/>
    <w:rsid w:val="000336AC"/>
    <w:rsid w:val="00034E80"/>
    <w:rsid w:val="00037C01"/>
    <w:rsid w:val="00040612"/>
    <w:rsid w:val="00041775"/>
    <w:rsid w:val="00045EFA"/>
    <w:rsid w:val="000472ED"/>
    <w:rsid w:val="000501F9"/>
    <w:rsid w:val="00050896"/>
    <w:rsid w:val="00051132"/>
    <w:rsid w:val="00053E49"/>
    <w:rsid w:val="00055479"/>
    <w:rsid w:val="000569FD"/>
    <w:rsid w:val="000601AB"/>
    <w:rsid w:val="000611A2"/>
    <w:rsid w:val="00062418"/>
    <w:rsid w:val="00063CFB"/>
    <w:rsid w:val="00064917"/>
    <w:rsid w:val="00065A97"/>
    <w:rsid w:val="0006630D"/>
    <w:rsid w:val="00066507"/>
    <w:rsid w:val="00066D01"/>
    <w:rsid w:val="00071E86"/>
    <w:rsid w:val="0007371A"/>
    <w:rsid w:val="00073C27"/>
    <w:rsid w:val="0007504B"/>
    <w:rsid w:val="0008132C"/>
    <w:rsid w:val="00082882"/>
    <w:rsid w:val="0008330A"/>
    <w:rsid w:val="000855E7"/>
    <w:rsid w:val="00094006"/>
    <w:rsid w:val="00094B4B"/>
    <w:rsid w:val="000A039A"/>
    <w:rsid w:val="000A14EB"/>
    <w:rsid w:val="000A2A6B"/>
    <w:rsid w:val="000A2B52"/>
    <w:rsid w:val="000A5177"/>
    <w:rsid w:val="000B18FA"/>
    <w:rsid w:val="000B2D87"/>
    <w:rsid w:val="000C016E"/>
    <w:rsid w:val="000C0C4F"/>
    <w:rsid w:val="000C47C2"/>
    <w:rsid w:val="000D0BEA"/>
    <w:rsid w:val="000D284C"/>
    <w:rsid w:val="000D413A"/>
    <w:rsid w:val="000E2183"/>
    <w:rsid w:val="000E3A92"/>
    <w:rsid w:val="000E413F"/>
    <w:rsid w:val="000E5FB4"/>
    <w:rsid w:val="000E6E3A"/>
    <w:rsid w:val="000E76A3"/>
    <w:rsid w:val="000F2780"/>
    <w:rsid w:val="000F750B"/>
    <w:rsid w:val="000F7684"/>
    <w:rsid w:val="001004B8"/>
    <w:rsid w:val="0010690F"/>
    <w:rsid w:val="00106DA1"/>
    <w:rsid w:val="00122A9B"/>
    <w:rsid w:val="001255A5"/>
    <w:rsid w:val="001258B2"/>
    <w:rsid w:val="00130350"/>
    <w:rsid w:val="00130C01"/>
    <w:rsid w:val="00147954"/>
    <w:rsid w:val="0015154F"/>
    <w:rsid w:val="00151D2D"/>
    <w:rsid w:val="0015310E"/>
    <w:rsid w:val="0015334B"/>
    <w:rsid w:val="001609D8"/>
    <w:rsid w:val="00160DAD"/>
    <w:rsid w:val="001617B0"/>
    <w:rsid w:val="00162221"/>
    <w:rsid w:val="00163044"/>
    <w:rsid w:val="0016582E"/>
    <w:rsid w:val="00167933"/>
    <w:rsid w:val="00170111"/>
    <w:rsid w:val="00176BB4"/>
    <w:rsid w:val="001810AA"/>
    <w:rsid w:val="001842A9"/>
    <w:rsid w:val="0018664E"/>
    <w:rsid w:val="00187F4E"/>
    <w:rsid w:val="001911F4"/>
    <w:rsid w:val="0019169A"/>
    <w:rsid w:val="001974C0"/>
    <w:rsid w:val="001979E4"/>
    <w:rsid w:val="001A1BA6"/>
    <w:rsid w:val="001A54FC"/>
    <w:rsid w:val="001A583E"/>
    <w:rsid w:val="001A6A3A"/>
    <w:rsid w:val="001B10FB"/>
    <w:rsid w:val="001B2E77"/>
    <w:rsid w:val="001C40C1"/>
    <w:rsid w:val="001D0333"/>
    <w:rsid w:val="001D1920"/>
    <w:rsid w:val="001D7C7C"/>
    <w:rsid w:val="001E0F78"/>
    <w:rsid w:val="001E2EA9"/>
    <w:rsid w:val="001E52EA"/>
    <w:rsid w:val="001E768A"/>
    <w:rsid w:val="001F1365"/>
    <w:rsid w:val="001F2660"/>
    <w:rsid w:val="001F591E"/>
    <w:rsid w:val="001F5DB4"/>
    <w:rsid w:val="001F6EF3"/>
    <w:rsid w:val="001F7AAA"/>
    <w:rsid w:val="0020026F"/>
    <w:rsid w:val="0020253D"/>
    <w:rsid w:val="00203FB8"/>
    <w:rsid w:val="002052ED"/>
    <w:rsid w:val="00206421"/>
    <w:rsid w:val="00207570"/>
    <w:rsid w:val="00217974"/>
    <w:rsid w:val="00225E50"/>
    <w:rsid w:val="00226B41"/>
    <w:rsid w:val="00235C14"/>
    <w:rsid w:val="00237009"/>
    <w:rsid w:val="002372F4"/>
    <w:rsid w:val="00241A9F"/>
    <w:rsid w:val="00242F0C"/>
    <w:rsid w:val="00246D08"/>
    <w:rsid w:val="00250363"/>
    <w:rsid w:val="00250B08"/>
    <w:rsid w:val="00251221"/>
    <w:rsid w:val="002517E4"/>
    <w:rsid w:val="002519B8"/>
    <w:rsid w:val="0026180F"/>
    <w:rsid w:val="00262998"/>
    <w:rsid w:val="00263331"/>
    <w:rsid w:val="00263D54"/>
    <w:rsid w:val="0027155A"/>
    <w:rsid w:val="00271594"/>
    <w:rsid w:val="0027228F"/>
    <w:rsid w:val="00275F38"/>
    <w:rsid w:val="00283A95"/>
    <w:rsid w:val="00286878"/>
    <w:rsid w:val="002905B3"/>
    <w:rsid w:val="0029105F"/>
    <w:rsid w:val="00292D94"/>
    <w:rsid w:val="00294C3E"/>
    <w:rsid w:val="0029663B"/>
    <w:rsid w:val="002972CC"/>
    <w:rsid w:val="002A365F"/>
    <w:rsid w:val="002B1BD9"/>
    <w:rsid w:val="002B4ED9"/>
    <w:rsid w:val="002B521F"/>
    <w:rsid w:val="002B64F9"/>
    <w:rsid w:val="002B6E53"/>
    <w:rsid w:val="002C1716"/>
    <w:rsid w:val="002C3CAB"/>
    <w:rsid w:val="002C41DE"/>
    <w:rsid w:val="002C57EA"/>
    <w:rsid w:val="002D14FF"/>
    <w:rsid w:val="002D6AF1"/>
    <w:rsid w:val="002D734A"/>
    <w:rsid w:val="002D7A6A"/>
    <w:rsid w:val="002E0723"/>
    <w:rsid w:val="002E226C"/>
    <w:rsid w:val="002F06E2"/>
    <w:rsid w:val="002F0FD5"/>
    <w:rsid w:val="002F1562"/>
    <w:rsid w:val="002F1BEE"/>
    <w:rsid w:val="002F2587"/>
    <w:rsid w:val="002F44BB"/>
    <w:rsid w:val="002F61BC"/>
    <w:rsid w:val="002F7D8E"/>
    <w:rsid w:val="00300801"/>
    <w:rsid w:val="003010B3"/>
    <w:rsid w:val="00301E49"/>
    <w:rsid w:val="003053C2"/>
    <w:rsid w:val="00305DD4"/>
    <w:rsid w:val="003106B8"/>
    <w:rsid w:val="00311C1B"/>
    <w:rsid w:val="00315061"/>
    <w:rsid w:val="00317DD3"/>
    <w:rsid w:val="00323125"/>
    <w:rsid w:val="00324458"/>
    <w:rsid w:val="00331770"/>
    <w:rsid w:val="00331900"/>
    <w:rsid w:val="00333886"/>
    <w:rsid w:val="0033389D"/>
    <w:rsid w:val="00340CA9"/>
    <w:rsid w:val="00344E05"/>
    <w:rsid w:val="00347A24"/>
    <w:rsid w:val="0035734A"/>
    <w:rsid w:val="00357722"/>
    <w:rsid w:val="00360D26"/>
    <w:rsid w:val="00361458"/>
    <w:rsid w:val="00361B50"/>
    <w:rsid w:val="00364A22"/>
    <w:rsid w:val="003674F6"/>
    <w:rsid w:val="00371B8E"/>
    <w:rsid w:val="003739CF"/>
    <w:rsid w:val="00377367"/>
    <w:rsid w:val="003802C1"/>
    <w:rsid w:val="0038652E"/>
    <w:rsid w:val="00387148"/>
    <w:rsid w:val="003877CF"/>
    <w:rsid w:val="00390A09"/>
    <w:rsid w:val="003937C5"/>
    <w:rsid w:val="003948C0"/>
    <w:rsid w:val="00396EA7"/>
    <w:rsid w:val="003975A7"/>
    <w:rsid w:val="003A4A1F"/>
    <w:rsid w:val="003A56B8"/>
    <w:rsid w:val="003B04FF"/>
    <w:rsid w:val="003B0EB1"/>
    <w:rsid w:val="003B25D1"/>
    <w:rsid w:val="003B3211"/>
    <w:rsid w:val="003B61DF"/>
    <w:rsid w:val="003C0A64"/>
    <w:rsid w:val="003C1F0C"/>
    <w:rsid w:val="003C645A"/>
    <w:rsid w:val="003C6F05"/>
    <w:rsid w:val="003C7EA4"/>
    <w:rsid w:val="003D15DC"/>
    <w:rsid w:val="003D1EED"/>
    <w:rsid w:val="003D3154"/>
    <w:rsid w:val="003E3BF8"/>
    <w:rsid w:val="003F14EA"/>
    <w:rsid w:val="003F2910"/>
    <w:rsid w:val="003F3186"/>
    <w:rsid w:val="004025BC"/>
    <w:rsid w:val="004056AD"/>
    <w:rsid w:val="00407F80"/>
    <w:rsid w:val="004146F9"/>
    <w:rsid w:val="00416B66"/>
    <w:rsid w:val="00416D8E"/>
    <w:rsid w:val="004176F2"/>
    <w:rsid w:val="004308ED"/>
    <w:rsid w:val="0043149A"/>
    <w:rsid w:val="0043218A"/>
    <w:rsid w:val="00432708"/>
    <w:rsid w:val="00433F27"/>
    <w:rsid w:val="004361FE"/>
    <w:rsid w:val="0043631B"/>
    <w:rsid w:val="00436FE9"/>
    <w:rsid w:val="0044480E"/>
    <w:rsid w:val="00445D9C"/>
    <w:rsid w:val="00451188"/>
    <w:rsid w:val="00452EB4"/>
    <w:rsid w:val="00453F7C"/>
    <w:rsid w:val="004600DA"/>
    <w:rsid w:val="004653C3"/>
    <w:rsid w:val="0047002B"/>
    <w:rsid w:val="00471B1B"/>
    <w:rsid w:val="00472040"/>
    <w:rsid w:val="00475097"/>
    <w:rsid w:val="00475D3C"/>
    <w:rsid w:val="00475FE9"/>
    <w:rsid w:val="004767C7"/>
    <w:rsid w:val="0048075B"/>
    <w:rsid w:val="00483C0A"/>
    <w:rsid w:val="00486E1D"/>
    <w:rsid w:val="004900EB"/>
    <w:rsid w:val="004927E5"/>
    <w:rsid w:val="0049570A"/>
    <w:rsid w:val="00497A12"/>
    <w:rsid w:val="004A1CB8"/>
    <w:rsid w:val="004A1F10"/>
    <w:rsid w:val="004A243A"/>
    <w:rsid w:val="004A3FF1"/>
    <w:rsid w:val="004A59F4"/>
    <w:rsid w:val="004A610F"/>
    <w:rsid w:val="004A7100"/>
    <w:rsid w:val="004B0D1A"/>
    <w:rsid w:val="004B520C"/>
    <w:rsid w:val="004C056A"/>
    <w:rsid w:val="004C18D7"/>
    <w:rsid w:val="004D010A"/>
    <w:rsid w:val="004D016A"/>
    <w:rsid w:val="004D0A72"/>
    <w:rsid w:val="004D1535"/>
    <w:rsid w:val="004D1FB3"/>
    <w:rsid w:val="004E00AA"/>
    <w:rsid w:val="004E38CB"/>
    <w:rsid w:val="004E73FC"/>
    <w:rsid w:val="004F1D01"/>
    <w:rsid w:val="004F260A"/>
    <w:rsid w:val="004F5F54"/>
    <w:rsid w:val="0050078E"/>
    <w:rsid w:val="00502661"/>
    <w:rsid w:val="005042C3"/>
    <w:rsid w:val="00505060"/>
    <w:rsid w:val="00505D52"/>
    <w:rsid w:val="00514BAA"/>
    <w:rsid w:val="00515AA5"/>
    <w:rsid w:val="005241A2"/>
    <w:rsid w:val="005262A2"/>
    <w:rsid w:val="00527598"/>
    <w:rsid w:val="00534440"/>
    <w:rsid w:val="00534E12"/>
    <w:rsid w:val="00535167"/>
    <w:rsid w:val="005352CE"/>
    <w:rsid w:val="00540179"/>
    <w:rsid w:val="005409C1"/>
    <w:rsid w:val="00545838"/>
    <w:rsid w:val="00547827"/>
    <w:rsid w:val="00550FBA"/>
    <w:rsid w:val="005514CF"/>
    <w:rsid w:val="00551D92"/>
    <w:rsid w:val="00555530"/>
    <w:rsid w:val="0056433E"/>
    <w:rsid w:val="0056551D"/>
    <w:rsid w:val="005714C8"/>
    <w:rsid w:val="00572DA9"/>
    <w:rsid w:val="0057403E"/>
    <w:rsid w:val="00577CEF"/>
    <w:rsid w:val="005813DA"/>
    <w:rsid w:val="005814F4"/>
    <w:rsid w:val="00582277"/>
    <w:rsid w:val="0058375C"/>
    <w:rsid w:val="005871D3"/>
    <w:rsid w:val="005871DE"/>
    <w:rsid w:val="0059310B"/>
    <w:rsid w:val="00593FDE"/>
    <w:rsid w:val="00594C88"/>
    <w:rsid w:val="005969E8"/>
    <w:rsid w:val="00596F4E"/>
    <w:rsid w:val="00597293"/>
    <w:rsid w:val="00597BB5"/>
    <w:rsid w:val="005A1074"/>
    <w:rsid w:val="005A1A93"/>
    <w:rsid w:val="005A1FD6"/>
    <w:rsid w:val="005A26AE"/>
    <w:rsid w:val="005A2F88"/>
    <w:rsid w:val="005A5FC6"/>
    <w:rsid w:val="005B19B2"/>
    <w:rsid w:val="005B1AAA"/>
    <w:rsid w:val="005B4314"/>
    <w:rsid w:val="005B6580"/>
    <w:rsid w:val="005B7094"/>
    <w:rsid w:val="005B7972"/>
    <w:rsid w:val="005C0A3E"/>
    <w:rsid w:val="005C3BBF"/>
    <w:rsid w:val="005C3C00"/>
    <w:rsid w:val="005C54F2"/>
    <w:rsid w:val="005C5C85"/>
    <w:rsid w:val="005C6788"/>
    <w:rsid w:val="005D1859"/>
    <w:rsid w:val="005D5450"/>
    <w:rsid w:val="005D772A"/>
    <w:rsid w:val="005E0739"/>
    <w:rsid w:val="005E124F"/>
    <w:rsid w:val="005E2443"/>
    <w:rsid w:val="005E4545"/>
    <w:rsid w:val="005E4C91"/>
    <w:rsid w:val="005E4F0B"/>
    <w:rsid w:val="005E6A2E"/>
    <w:rsid w:val="005E703C"/>
    <w:rsid w:val="005F0967"/>
    <w:rsid w:val="005F2E86"/>
    <w:rsid w:val="005F3651"/>
    <w:rsid w:val="005F52C1"/>
    <w:rsid w:val="005F5D2C"/>
    <w:rsid w:val="005F72C1"/>
    <w:rsid w:val="005F7C41"/>
    <w:rsid w:val="00604F20"/>
    <w:rsid w:val="006064EB"/>
    <w:rsid w:val="006065DA"/>
    <w:rsid w:val="0061344C"/>
    <w:rsid w:val="006141DA"/>
    <w:rsid w:val="00616F4C"/>
    <w:rsid w:val="00623D5F"/>
    <w:rsid w:val="00625CA2"/>
    <w:rsid w:val="006273C1"/>
    <w:rsid w:val="0063456D"/>
    <w:rsid w:val="006352BF"/>
    <w:rsid w:val="00636123"/>
    <w:rsid w:val="006409B2"/>
    <w:rsid w:val="006454AC"/>
    <w:rsid w:val="00646073"/>
    <w:rsid w:val="00651856"/>
    <w:rsid w:val="00651907"/>
    <w:rsid w:val="00655CCE"/>
    <w:rsid w:val="00660838"/>
    <w:rsid w:val="00667122"/>
    <w:rsid w:val="00670800"/>
    <w:rsid w:val="00671008"/>
    <w:rsid w:val="00672872"/>
    <w:rsid w:val="00673A0F"/>
    <w:rsid w:val="00677368"/>
    <w:rsid w:val="00681788"/>
    <w:rsid w:val="006825EF"/>
    <w:rsid w:val="0068536D"/>
    <w:rsid w:val="006860CF"/>
    <w:rsid w:val="00690B45"/>
    <w:rsid w:val="0069260A"/>
    <w:rsid w:val="00693682"/>
    <w:rsid w:val="0069395E"/>
    <w:rsid w:val="00696716"/>
    <w:rsid w:val="006A22AF"/>
    <w:rsid w:val="006A7B30"/>
    <w:rsid w:val="006B24B5"/>
    <w:rsid w:val="006B2F16"/>
    <w:rsid w:val="006C1BAC"/>
    <w:rsid w:val="006C2AAD"/>
    <w:rsid w:val="006C340B"/>
    <w:rsid w:val="006C53CF"/>
    <w:rsid w:val="006C7C27"/>
    <w:rsid w:val="006D150C"/>
    <w:rsid w:val="006D1791"/>
    <w:rsid w:val="006D1EBE"/>
    <w:rsid w:val="006D3D10"/>
    <w:rsid w:val="006D4D11"/>
    <w:rsid w:val="006D5FA5"/>
    <w:rsid w:val="006D6049"/>
    <w:rsid w:val="006D78B0"/>
    <w:rsid w:val="006E55EF"/>
    <w:rsid w:val="006E5CCF"/>
    <w:rsid w:val="006E7F99"/>
    <w:rsid w:val="006F43BE"/>
    <w:rsid w:val="006F6B8B"/>
    <w:rsid w:val="00702D25"/>
    <w:rsid w:val="00714C5F"/>
    <w:rsid w:val="00715D49"/>
    <w:rsid w:val="007227EC"/>
    <w:rsid w:val="00722818"/>
    <w:rsid w:val="00732DD2"/>
    <w:rsid w:val="00736C1A"/>
    <w:rsid w:val="00737DD1"/>
    <w:rsid w:val="0074236F"/>
    <w:rsid w:val="00743498"/>
    <w:rsid w:val="00745260"/>
    <w:rsid w:val="0075569B"/>
    <w:rsid w:val="00761095"/>
    <w:rsid w:val="00766A62"/>
    <w:rsid w:val="0077059A"/>
    <w:rsid w:val="00771D00"/>
    <w:rsid w:val="00773745"/>
    <w:rsid w:val="00775672"/>
    <w:rsid w:val="00790200"/>
    <w:rsid w:val="00790286"/>
    <w:rsid w:val="00792220"/>
    <w:rsid w:val="007A1D29"/>
    <w:rsid w:val="007A200F"/>
    <w:rsid w:val="007A36D4"/>
    <w:rsid w:val="007A5B4F"/>
    <w:rsid w:val="007A6C4D"/>
    <w:rsid w:val="007B328E"/>
    <w:rsid w:val="007B7B84"/>
    <w:rsid w:val="007C24FC"/>
    <w:rsid w:val="007C3475"/>
    <w:rsid w:val="007C4352"/>
    <w:rsid w:val="007D041B"/>
    <w:rsid w:val="007D1A81"/>
    <w:rsid w:val="007D6BDC"/>
    <w:rsid w:val="007E22A9"/>
    <w:rsid w:val="007F1950"/>
    <w:rsid w:val="007F1A4D"/>
    <w:rsid w:val="007F2133"/>
    <w:rsid w:val="007F6725"/>
    <w:rsid w:val="00801866"/>
    <w:rsid w:val="00802894"/>
    <w:rsid w:val="00805176"/>
    <w:rsid w:val="00806555"/>
    <w:rsid w:val="008107EF"/>
    <w:rsid w:val="00810809"/>
    <w:rsid w:val="00812754"/>
    <w:rsid w:val="00814CB0"/>
    <w:rsid w:val="008248D9"/>
    <w:rsid w:val="008303C2"/>
    <w:rsid w:val="00834C80"/>
    <w:rsid w:val="00835E13"/>
    <w:rsid w:val="00846B4C"/>
    <w:rsid w:val="008476FA"/>
    <w:rsid w:val="00852E94"/>
    <w:rsid w:val="00855A98"/>
    <w:rsid w:val="00872064"/>
    <w:rsid w:val="0087290F"/>
    <w:rsid w:val="00882F3B"/>
    <w:rsid w:val="00887CF7"/>
    <w:rsid w:val="00891F21"/>
    <w:rsid w:val="00894523"/>
    <w:rsid w:val="00895C51"/>
    <w:rsid w:val="0089765B"/>
    <w:rsid w:val="00897E45"/>
    <w:rsid w:val="008A07F1"/>
    <w:rsid w:val="008A08FD"/>
    <w:rsid w:val="008A1589"/>
    <w:rsid w:val="008A61E8"/>
    <w:rsid w:val="008A7CEB"/>
    <w:rsid w:val="008B0FC2"/>
    <w:rsid w:val="008B1AC8"/>
    <w:rsid w:val="008B242A"/>
    <w:rsid w:val="008B36FD"/>
    <w:rsid w:val="008B3726"/>
    <w:rsid w:val="008B7BA9"/>
    <w:rsid w:val="008C1140"/>
    <w:rsid w:val="008D07E0"/>
    <w:rsid w:val="008D243C"/>
    <w:rsid w:val="008D5C55"/>
    <w:rsid w:val="008E0655"/>
    <w:rsid w:val="008E29EC"/>
    <w:rsid w:val="008E2D8D"/>
    <w:rsid w:val="008E384B"/>
    <w:rsid w:val="008E73A4"/>
    <w:rsid w:val="008F039D"/>
    <w:rsid w:val="008F04CE"/>
    <w:rsid w:val="008F3F7F"/>
    <w:rsid w:val="008F608E"/>
    <w:rsid w:val="00901FD9"/>
    <w:rsid w:val="00911ABA"/>
    <w:rsid w:val="00913A2E"/>
    <w:rsid w:val="00914FF9"/>
    <w:rsid w:val="00915E2B"/>
    <w:rsid w:val="009167F7"/>
    <w:rsid w:val="009175DE"/>
    <w:rsid w:val="00920C7A"/>
    <w:rsid w:val="00921C58"/>
    <w:rsid w:val="00922666"/>
    <w:rsid w:val="00922E5B"/>
    <w:rsid w:val="00930DA2"/>
    <w:rsid w:val="00933472"/>
    <w:rsid w:val="0094133B"/>
    <w:rsid w:val="00941501"/>
    <w:rsid w:val="00941B44"/>
    <w:rsid w:val="00942BB8"/>
    <w:rsid w:val="0095092B"/>
    <w:rsid w:val="009526A6"/>
    <w:rsid w:val="00953D30"/>
    <w:rsid w:val="0096326F"/>
    <w:rsid w:val="00964E83"/>
    <w:rsid w:val="0096616E"/>
    <w:rsid w:val="0096733F"/>
    <w:rsid w:val="00972EBD"/>
    <w:rsid w:val="0097471D"/>
    <w:rsid w:val="0097771A"/>
    <w:rsid w:val="00977ABA"/>
    <w:rsid w:val="009804EF"/>
    <w:rsid w:val="00981242"/>
    <w:rsid w:val="0098223D"/>
    <w:rsid w:val="0098704C"/>
    <w:rsid w:val="00991D25"/>
    <w:rsid w:val="009C0370"/>
    <w:rsid w:val="009C0CB9"/>
    <w:rsid w:val="009C3368"/>
    <w:rsid w:val="009C448E"/>
    <w:rsid w:val="009C5214"/>
    <w:rsid w:val="009C6F1A"/>
    <w:rsid w:val="009D1FED"/>
    <w:rsid w:val="009D4881"/>
    <w:rsid w:val="009D5AB7"/>
    <w:rsid w:val="009D5D11"/>
    <w:rsid w:val="009D7287"/>
    <w:rsid w:val="009E6FFC"/>
    <w:rsid w:val="009E7FA3"/>
    <w:rsid w:val="009F0F4D"/>
    <w:rsid w:val="00A024F4"/>
    <w:rsid w:val="00A032BF"/>
    <w:rsid w:val="00A04170"/>
    <w:rsid w:val="00A07A6C"/>
    <w:rsid w:val="00A1254E"/>
    <w:rsid w:val="00A13D8D"/>
    <w:rsid w:val="00A17D90"/>
    <w:rsid w:val="00A221BD"/>
    <w:rsid w:val="00A272E4"/>
    <w:rsid w:val="00A35800"/>
    <w:rsid w:val="00A35C46"/>
    <w:rsid w:val="00A37C4A"/>
    <w:rsid w:val="00A40C98"/>
    <w:rsid w:val="00A41003"/>
    <w:rsid w:val="00A43893"/>
    <w:rsid w:val="00A44E4D"/>
    <w:rsid w:val="00A467AD"/>
    <w:rsid w:val="00A52A9A"/>
    <w:rsid w:val="00A57D07"/>
    <w:rsid w:val="00A60A9B"/>
    <w:rsid w:val="00A64A1C"/>
    <w:rsid w:val="00A7326C"/>
    <w:rsid w:val="00A75454"/>
    <w:rsid w:val="00A76CFB"/>
    <w:rsid w:val="00A85947"/>
    <w:rsid w:val="00A90208"/>
    <w:rsid w:val="00A93AEB"/>
    <w:rsid w:val="00A958DC"/>
    <w:rsid w:val="00A95DBD"/>
    <w:rsid w:val="00A97C20"/>
    <w:rsid w:val="00AA496B"/>
    <w:rsid w:val="00AA55B8"/>
    <w:rsid w:val="00AB16E0"/>
    <w:rsid w:val="00AB3749"/>
    <w:rsid w:val="00AB5719"/>
    <w:rsid w:val="00AB5D52"/>
    <w:rsid w:val="00AB652D"/>
    <w:rsid w:val="00AB67D4"/>
    <w:rsid w:val="00AB6EA2"/>
    <w:rsid w:val="00AC219B"/>
    <w:rsid w:val="00AC321E"/>
    <w:rsid w:val="00AC6E42"/>
    <w:rsid w:val="00AD341E"/>
    <w:rsid w:val="00AD4E3A"/>
    <w:rsid w:val="00AD64EB"/>
    <w:rsid w:val="00AD6EB2"/>
    <w:rsid w:val="00AF06D2"/>
    <w:rsid w:val="00AF2A5C"/>
    <w:rsid w:val="00AF4C2A"/>
    <w:rsid w:val="00AF5689"/>
    <w:rsid w:val="00B00F75"/>
    <w:rsid w:val="00B03592"/>
    <w:rsid w:val="00B13C3A"/>
    <w:rsid w:val="00B20555"/>
    <w:rsid w:val="00B20BD9"/>
    <w:rsid w:val="00B21602"/>
    <w:rsid w:val="00B23F06"/>
    <w:rsid w:val="00B23FB3"/>
    <w:rsid w:val="00B249DE"/>
    <w:rsid w:val="00B2599D"/>
    <w:rsid w:val="00B30EFE"/>
    <w:rsid w:val="00B324CC"/>
    <w:rsid w:val="00B34376"/>
    <w:rsid w:val="00B35E9E"/>
    <w:rsid w:val="00B458ED"/>
    <w:rsid w:val="00B45B72"/>
    <w:rsid w:val="00B45BD2"/>
    <w:rsid w:val="00B51245"/>
    <w:rsid w:val="00B51973"/>
    <w:rsid w:val="00B54A98"/>
    <w:rsid w:val="00B575F9"/>
    <w:rsid w:val="00B61D19"/>
    <w:rsid w:val="00B62A4F"/>
    <w:rsid w:val="00B63FBD"/>
    <w:rsid w:val="00B640B8"/>
    <w:rsid w:val="00B728F4"/>
    <w:rsid w:val="00B767B9"/>
    <w:rsid w:val="00B76EF8"/>
    <w:rsid w:val="00B80790"/>
    <w:rsid w:val="00B8388F"/>
    <w:rsid w:val="00B910BC"/>
    <w:rsid w:val="00B91DD8"/>
    <w:rsid w:val="00B92794"/>
    <w:rsid w:val="00B95043"/>
    <w:rsid w:val="00B97365"/>
    <w:rsid w:val="00B979D7"/>
    <w:rsid w:val="00BA0A61"/>
    <w:rsid w:val="00BA5334"/>
    <w:rsid w:val="00BB33D7"/>
    <w:rsid w:val="00BB4426"/>
    <w:rsid w:val="00BB547B"/>
    <w:rsid w:val="00BC168D"/>
    <w:rsid w:val="00BC2DF7"/>
    <w:rsid w:val="00BC517A"/>
    <w:rsid w:val="00BD23BF"/>
    <w:rsid w:val="00BD493B"/>
    <w:rsid w:val="00BD4D0E"/>
    <w:rsid w:val="00BD5424"/>
    <w:rsid w:val="00BD68EA"/>
    <w:rsid w:val="00BD6DB9"/>
    <w:rsid w:val="00BE47D6"/>
    <w:rsid w:val="00BE52F3"/>
    <w:rsid w:val="00BF2507"/>
    <w:rsid w:val="00BF3F82"/>
    <w:rsid w:val="00BF5C5A"/>
    <w:rsid w:val="00C030AC"/>
    <w:rsid w:val="00C043FA"/>
    <w:rsid w:val="00C06594"/>
    <w:rsid w:val="00C068FA"/>
    <w:rsid w:val="00C2032A"/>
    <w:rsid w:val="00C241F1"/>
    <w:rsid w:val="00C253B7"/>
    <w:rsid w:val="00C305B9"/>
    <w:rsid w:val="00C3339F"/>
    <w:rsid w:val="00C37A62"/>
    <w:rsid w:val="00C40EDF"/>
    <w:rsid w:val="00C41D22"/>
    <w:rsid w:val="00C4403A"/>
    <w:rsid w:val="00C50F24"/>
    <w:rsid w:val="00C543B4"/>
    <w:rsid w:val="00C56DC4"/>
    <w:rsid w:val="00C704CE"/>
    <w:rsid w:val="00C72937"/>
    <w:rsid w:val="00C7515F"/>
    <w:rsid w:val="00C76684"/>
    <w:rsid w:val="00C82250"/>
    <w:rsid w:val="00C83D00"/>
    <w:rsid w:val="00C841E9"/>
    <w:rsid w:val="00C85A3A"/>
    <w:rsid w:val="00C86F95"/>
    <w:rsid w:val="00C91FD0"/>
    <w:rsid w:val="00C92C8E"/>
    <w:rsid w:val="00CA0EB8"/>
    <w:rsid w:val="00CA1307"/>
    <w:rsid w:val="00CB01DF"/>
    <w:rsid w:val="00CB049D"/>
    <w:rsid w:val="00CB46C9"/>
    <w:rsid w:val="00CB61BF"/>
    <w:rsid w:val="00CC1A1B"/>
    <w:rsid w:val="00CC4527"/>
    <w:rsid w:val="00CC4743"/>
    <w:rsid w:val="00CC727A"/>
    <w:rsid w:val="00CD3A6F"/>
    <w:rsid w:val="00CD59A9"/>
    <w:rsid w:val="00CD5CCE"/>
    <w:rsid w:val="00CD5D93"/>
    <w:rsid w:val="00CE1275"/>
    <w:rsid w:val="00CE33A2"/>
    <w:rsid w:val="00CE776B"/>
    <w:rsid w:val="00CF4EAE"/>
    <w:rsid w:val="00D01EBD"/>
    <w:rsid w:val="00D02396"/>
    <w:rsid w:val="00D06004"/>
    <w:rsid w:val="00D071EF"/>
    <w:rsid w:val="00D14296"/>
    <w:rsid w:val="00D1694A"/>
    <w:rsid w:val="00D16B8D"/>
    <w:rsid w:val="00D2118A"/>
    <w:rsid w:val="00D21AF4"/>
    <w:rsid w:val="00D2250E"/>
    <w:rsid w:val="00D23067"/>
    <w:rsid w:val="00D2335D"/>
    <w:rsid w:val="00D2339F"/>
    <w:rsid w:val="00D27649"/>
    <w:rsid w:val="00D35889"/>
    <w:rsid w:val="00D411E1"/>
    <w:rsid w:val="00D4198F"/>
    <w:rsid w:val="00D42359"/>
    <w:rsid w:val="00D47C4C"/>
    <w:rsid w:val="00D505E1"/>
    <w:rsid w:val="00D602A4"/>
    <w:rsid w:val="00D610F6"/>
    <w:rsid w:val="00D63280"/>
    <w:rsid w:val="00D64AC8"/>
    <w:rsid w:val="00D70DD9"/>
    <w:rsid w:val="00D715FF"/>
    <w:rsid w:val="00D733F5"/>
    <w:rsid w:val="00D77026"/>
    <w:rsid w:val="00D77D39"/>
    <w:rsid w:val="00D80A54"/>
    <w:rsid w:val="00D80D88"/>
    <w:rsid w:val="00D842E1"/>
    <w:rsid w:val="00D9288A"/>
    <w:rsid w:val="00D93BE4"/>
    <w:rsid w:val="00D94254"/>
    <w:rsid w:val="00D9456A"/>
    <w:rsid w:val="00D94F1B"/>
    <w:rsid w:val="00D961E8"/>
    <w:rsid w:val="00DA002C"/>
    <w:rsid w:val="00DB20C9"/>
    <w:rsid w:val="00DB5DCF"/>
    <w:rsid w:val="00DC7084"/>
    <w:rsid w:val="00DD2A61"/>
    <w:rsid w:val="00DD3939"/>
    <w:rsid w:val="00DD3D3E"/>
    <w:rsid w:val="00DE0F05"/>
    <w:rsid w:val="00DE110B"/>
    <w:rsid w:val="00DE5608"/>
    <w:rsid w:val="00DF5E2A"/>
    <w:rsid w:val="00DF607D"/>
    <w:rsid w:val="00DF6156"/>
    <w:rsid w:val="00DF7215"/>
    <w:rsid w:val="00DF7738"/>
    <w:rsid w:val="00E01090"/>
    <w:rsid w:val="00E01D8E"/>
    <w:rsid w:val="00E03714"/>
    <w:rsid w:val="00E14AD0"/>
    <w:rsid w:val="00E17640"/>
    <w:rsid w:val="00E22A06"/>
    <w:rsid w:val="00E259CD"/>
    <w:rsid w:val="00E26120"/>
    <w:rsid w:val="00E279C1"/>
    <w:rsid w:val="00E325C0"/>
    <w:rsid w:val="00E332B5"/>
    <w:rsid w:val="00E344E0"/>
    <w:rsid w:val="00E4325F"/>
    <w:rsid w:val="00E4405D"/>
    <w:rsid w:val="00E4705D"/>
    <w:rsid w:val="00E50BF2"/>
    <w:rsid w:val="00E51DC3"/>
    <w:rsid w:val="00E552E3"/>
    <w:rsid w:val="00E579BB"/>
    <w:rsid w:val="00E60118"/>
    <w:rsid w:val="00E659E4"/>
    <w:rsid w:val="00E65F65"/>
    <w:rsid w:val="00E66D72"/>
    <w:rsid w:val="00E6709F"/>
    <w:rsid w:val="00E72C99"/>
    <w:rsid w:val="00E73EAD"/>
    <w:rsid w:val="00E764A0"/>
    <w:rsid w:val="00E828A2"/>
    <w:rsid w:val="00E86ED7"/>
    <w:rsid w:val="00E92200"/>
    <w:rsid w:val="00E93569"/>
    <w:rsid w:val="00E9384E"/>
    <w:rsid w:val="00E948F7"/>
    <w:rsid w:val="00E9510B"/>
    <w:rsid w:val="00E955AC"/>
    <w:rsid w:val="00E959B2"/>
    <w:rsid w:val="00E95F02"/>
    <w:rsid w:val="00E96A67"/>
    <w:rsid w:val="00EA177F"/>
    <w:rsid w:val="00EA2565"/>
    <w:rsid w:val="00EB1850"/>
    <w:rsid w:val="00EB2811"/>
    <w:rsid w:val="00EB540C"/>
    <w:rsid w:val="00EC04EC"/>
    <w:rsid w:val="00EC3CEF"/>
    <w:rsid w:val="00EC5FA7"/>
    <w:rsid w:val="00ED1A2C"/>
    <w:rsid w:val="00ED3491"/>
    <w:rsid w:val="00ED522C"/>
    <w:rsid w:val="00ED52FA"/>
    <w:rsid w:val="00ED5CEE"/>
    <w:rsid w:val="00EE1ABE"/>
    <w:rsid w:val="00EE7E48"/>
    <w:rsid w:val="00EF33D3"/>
    <w:rsid w:val="00EF52C4"/>
    <w:rsid w:val="00EF5A39"/>
    <w:rsid w:val="00EF7CBA"/>
    <w:rsid w:val="00F04408"/>
    <w:rsid w:val="00F04621"/>
    <w:rsid w:val="00F04901"/>
    <w:rsid w:val="00F06FDF"/>
    <w:rsid w:val="00F102E4"/>
    <w:rsid w:val="00F108AB"/>
    <w:rsid w:val="00F13216"/>
    <w:rsid w:val="00F17481"/>
    <w:rsid w:val="00F210CC"/>
    <w:rsid w:val="00F35395"/>
    <w:rsid w:val="00F464B7"/>
    <w:rsid w:val="00F46C48"/>
    <w:rsid w:val="00F46E41"/>
    <w:rsid w:val="00F5189D"/>
    <w:rsid w:val="00F65173"/>
    <w:rsid w:val="00F658A6"/>
    <w:rsid w:val="00F70AD6"/>
    <w:rsid w:val="00F76D8E"/>
    <w:rsid w:val="00F77375"/>
    <w:rsid w:val="00F81B6C"/>
    <w:rsid w:val="00F83013"/>
    <w:rsid w:val="00F851D2"/>
    <w:rsid w:val="00F87CCB"/>
    <w:rsid w:val="00F9580B"/>
    <w:rsid w:val="00FA44FE"/>
    <w:rsid w:val="00FC0B16"/>
    <w:rsid w:val="00FC10D0"/>
    <w:rsid w:val="00FC2146"/>
    <w:rsid w:val="00FC26A2"/>
    <w:rsid w:val="00FC2BE5"/>
    <w:rsid w:val="00FC42E0"/>
    <w:rsid w:val="00FC449E"/>
    <w:rsid w:val="00FC773F"/>
    <w:rsid w:val="00FD0E52"/>
    <w:rsid w:val="00FD1650"/>
    <w:rsid w:val="00FD1720"/>
    <w:rsid w:val="00FD1A7F"/>
    <w:rsid w:val="00FD2177"/>
    <w:rsid w:val="00FD3E82"/>
    <w:rsid w:val="00FD62BF"/>
    <w:rsid w:val="00FE2517"/>
    <w:rsid w:val="00FE5D79"/>
    <w:rsid w:val="00FE7092"/>
    <w:rsid w:val="00FF7323"/>
    <w:rsid w:val="00FF7F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6B465"/>
  <w15:docId w15:val="{DA8CFD12-095D-4A02-AA33-C13BE6AA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AA"/>
    <w:pPr>
      <w:tabs>
        <w:tab w:val="center" w:pos="4252"/>
        <w:tab w:val="right" w:pos="8504"/>
      </w:tabs>
      <w:spacing w:after="120" w:line="240" w:lineRule="auto"/>
    </w:pPr>
    <w:rPr>
      <w:rFonts w:ascii="Calibri" w:hAnsi="Calibri" w:cs="Calibri"/>
      <w:sz w:val="18"/>
      <w:szCs w:val="18"/>
    </w:rPr>
  </w:style>
  <w:style w:type="paragraph" w:styleId="Ttulo1">
    <w:name w:val="heading 1"/>
    <w:basedOn w:val="SemEspaamento"/>
    <w:next w:val="Normal"/>
    <w:link w:val="Ttulo1Char"/>
    <w:uiPriority w:val="9"/>
    <w:qFormat/>
    <w:rsid w:val="00921C58"/>
    <w:pPr>
      <w:numPr>
        <w:numId w:val="1"/>
      </w:numPr>
      <w:spacing w:before="360" w:after="360"/>
      <w:ind w:left="357" w:hanging="357"/>
      <w:outlineLvl w:val="0"/>
    </w:pPr>
    <w:rPr>
      <w:b/>
    </w:rPr>
  </w:style>
  <w:style w:type="paragraph" w:styleId="Ttulo2">
    <w:name w:val="heading 2"/>
    <w:basedOn w:val="Ttulo1"/>
    <w:next w:val="Normal"/>
    <w:link w:val="Ttulo2Char"/>
    <w:uiPriority w:val="9"/>
    <w:unhideWhenUsed/>
    <w:qFormat/>
    <w:rsid w:val="00921C58"/>
    <w:pPr>
      <w:numPr>
        <w:ilvl w:val="1"/>
      </w:numPr>
      <w:spacing w:before="120" w:after="120"/>
      <w:ind w:left="851" w:hanging="567"/>
      <w:outlineLvl w:val="1"/>
    </w:pPr>
  </w:style>
  <w:style w:type="paragraph" w:styleId="Ttulo3">
    <w:name w:val="heading 3"/>
    <w:basedOn w:val="Ttulo2"/>
    <w:next w:val="Normal"/>
    <w:link w:val="Ttulo3Char"/>
    <w:uiPriority w:val="9"/>
    <w:unhideWhenUsed/>
    <w:qFormat/>
    <w:rsid w:val="00160DAD"/>
    <w:pPr>
      <w:numPr>
        <w:ilvl w:val="2"/>
      </w:numPr>
      <w:ind w:left="1191" w:hanging="737"/>
      <w:outlineLvl w:val="2"/>
    </w:pPr>
  </w:style>
  <w:style w:type="paragraph" w:styleId="Ttulo4">
    <w:name w:val="heading 4"/>
    <w:basedOn w:val="Ttulo3"/>
    <w:next w:val="Normal"/>
    <w:link w:val="Ttulo4Char"/>
    <w:uiPriority w:val="9"/>
    <w:unhideWhenUsed/>
    <w:qFormat/>
    <w:rsid w:val="00160DAD"/>
    <w:pPr>
      <w:numPr>
        <w:ilvl w:val="3"/>
      </w:numPr>
      <w:ind w:left="1474" w:hanging="907"/>
      <w:outlineLvl w:val="3"/>
    </w:pPr>
  </w:style>
  <w:style w:type="paragraph" w:styleId="Ttulo5">
    <w:name w:val="heading 5"/>
    <w:basedOn w:val="Ttulo4"/>
    <w:next w:val="Normal"/>
    <w:link w:val="Ttulo5Char"/>
    <w:uiPriority w:val="9"/>
    <w:unhideWhenUsed/>
    <w:qFormat/>
    <w:rsid w:val="00FC773F"/>
    <w:pPr>
      <w:numPr>
        <w:ilvl w:val="4"/>
      </w:numPr>
      <w:ind w:left="1928" w:hanging="1134"/>
      <w:outlineLvl w:val="4"/>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23BF"/>
  </w:style>
  <w:style w:type="character" w:customStyle="1" w:styleId="CabealhoChar">
    <w:name w:val="Cabeçalho Char"/>
    <w:basedOn w:val="Fontepargpadro"/>
    <w:link w:val="Cabealho"/>
    <w:uiPriority w:val="99"/>
    <w:rsid w:val="00BD23BF"/>
  </w:style>
  <w:style w:type="paragraph" w:styleId="Rodap">
    <w:name w:val="footer"/>
    <w:basedOn w:val="Normal"/>
    <w:link w:val="RodapChar"/>
    <w:uiPriority w:val="99"/>
    <w:unhideWhenUsed/>
    <w:rsid w:val="00BD23BF"/>
  </w:style>
  <w:style w:type="character" w:customStyle="1" w:styleId="RodapChar">
    <w:name w:val="Rodapé Char"/>
    <w:basedOn w:val="Fontepargpadro"/>
    <w:link w:val="Rodap"/>
    <w:uiPriority w:val="99"/>
    <w:rsid w:val="00BD23BF"/>
  </w:style>
  <w:style w:type="paragraph" w:styleId="Textodebalo">
    <w:name w:val="Balloon Text"/>
    <w:basedOn w:val="Normal"/>
    <w:link w:val="TextodebaloChar"/>
    <w:uiPriority w:val="99"/>
    <w:semiHidden/>
    <w:unhideWhenUsed/>
    <w:rsid w:val="007F6725"/>
    <w:rPr>
      <w:rFonts w:ascii="Tahoma" w:hAnsi="Tahoma" w:cs="Tahoma"/>
      <w:sz w:val="16"/>
      <w:szCs w:val="16"/>
    </w:rPr>
  </w:style>
  <w:style w:type="character" w:customStyle="1" w:styleId="TextodebaloChar">
    <w:name w:val="Texto de balão Char"/>
    <w:basedOn w:val="Fontepargpadro"/>
    <w:link w:val="Textodebalo"/>
    <w:uiPriority w:val="99"/>
    <w:semiHidden/>
    <w:rsid w:val="007F6725"/>
    <w:rPr>
      <w:rFonts w:ascii="Tahoma" w:hAnsi="Tahoma" w:cs="Tahoma"/>
      <w:sz w:val="16"/>
      <w:szCs w:val="16"/>
    </w:rPr>
  </w:style>
  <w:style w:type="table" w:styleId="Tabelacomgrade">
    <w:name w:val="Table Grid"/>
    <w:basedOn w:val="Tabelanormal"/>
    <w:uiPriority w:val="39"/>
    <w:rsid w:val="00BC1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uiPriority w:val="99"/>
    <w:unhideWhenUsed/>
    <w:rsid w:val="004F5F54"/>
  </w:style>
  <w:style w:type="paragraph" w:styleId="PargrafodaLista">
    <w:name w:val="List Paragraph"/>
    <w:basedOn w:val="Normal"/>
    <w:uiPriority w:val="1"/>
    <w:qFormat/>
    <w:rsid w:val="006064EB"/>
    <w:pPr>
      <w:ind w:left="720"/>
      <w:contextualSpacing/>
    </w:pPr>
  </w:style>
  <w:style w:type="paragraph" w:customStyle="1" w:styleId="Default">
    <w:name w:val="Default"/>
    <w:rsid w:val="00FC0B16"/>
    <w:pPr>
      <w:autoSpaceDE w:val="0"/>
      <w:autoSpaceDN w:val="0"/>
      <w:adjustRightInd w:val="0"/>
      <w:spacing w:after="0" w:line="240" w:lineRule="auto"/>
    </w:pPr>
    <w:rPr>
      <w:rFonts w:ascii="Arial" w:hAnsi="Arial" w:cs="Arial"/>
      <w:color w:val="000000"/>
      <w:sz w:val="24"/>
      <w:szCs w:val="24"/>
    </w:rPr>
  </w:style>
  <w:style w:type="paragraph" w:styleId="Textodecomentrio">
    <w:name w:val="annotation text"/>
    <w:basedOn w:val="Normal"/>
    <w:link w:val="TextodecomentrioChar"/>
    <w:semiHidden/>
    <w:unhideWhenUsed/>
    <w:rsid w:val="00D06004"/>
    <w:pPr>
      <w:tabs>
        <w:tab w:val="clear" w:pos="4252"/>
        <w:tab w:val="clear" w:pos="8504"/>
      </w:tabs>
    </w:pPr>
    <w:rPr>
      <w:rFonts w:ascii="Arial" w:eastAsia="Times New Roman" w:hAnsi="Arial" w:cs="Times New Roman"/>
      <w:b/>
      <w:sz w:val="20"/>
      <w:szCs w:val="20"/>
      <w:lang w:eastAsia="pt-BR"/>
    </w:rPr>
  </w:style>
  <w:style w:type="character" w:customStyle="1" w:styleId="TextodecomentrioChar">
    <w:name w:val="Texto de comentário Char"/>
    <w:basedOn w:val="Fontepargpadro"/>
    <w:link w:val="Textodecomentrio"/>
    <w:semiHidden/>
    <w:rsid w:val="00D06004"/>
    <w:rPr>
      <w:rFonts w:ascii="Arial" w:eastAsia="Times New Roman" w:hAnsi="Arial" w:cs="Times New Roman"/>
      <w:sz w:val="20"/>
      <w:szCs w:val="20"/>
      <w:lang w:eastAsia="pt-BR"/>
    </w:rPr>
  </w:style>
  <w:style w:type="character" w:styleId="Refdecomentrio">
    <w:name w:val="annotation reference"/>
    <w:basedOn w:val="Fontepargpadro"/>
    <w:semiHidden/>
    <w:unhideWhenUsed/>
    <w:rsid w:val="00D06004"/>
    <w:rPr>
      <w:sz w:val="16"/>
    </w:rPr>
  </w:style>
  <w:style w:type="paragraph" w:styleId="SemEspaamento">
    <w:name w:val="No Spacing"/>
    <w:aliases w:val="Corpo"/>
    <w:basedOn w:val="Normal"/>
    <w:uiPriority w:val="1"/>
    <w:qFormat/>
    <w:rsid w:val="000C47C2"/>
    <w:pPr>
      <w:spacing w:before="120" w:line="360" w:lineRule="auto"/>
      <w:ind w:left="567"/>
      <w:jc w:val="both"/>
    </w:pPr>
    <w:rPr>
      <w:rFonts w:ascii="Arial" w:hAnsi="Arial" w:cs="Arial"/>
      <w:sz w:val="20"/>
      <w:szCs w:val="20"/>
    </w:rPr>
  </w:style>
  <w:style w:type="character" w:customStyle="1" w:styleId="Ttulo1Char">
    <w:name w:val="Título 1 Char"/>
    <w:basedOn w:val="Fontepargpadro"/>
    <w:link w:val="Ttulo1"/>
    <w:uiPriority w:val="9"/>
    <w:rsid w:val="00921C58"/>
    <w:rPr>
      <w:rFonts w:ascii="Arial" w:hAnsi="Arial" w:cs="Arial"/>
      <w:b/>
      <w:sz w:val="20"/>
      <w:szCs w:val="20"/>
    </w:rPr>
  </w:style>
  <w:style w:type="character" w:customStyle="1" w:styleId="Ttulo2Char">
    <w:name w:val="Título 2 Char"/>
    <w:basedOn w:val="Fontepargpadro"/>
    <w:link w:val="Ttulo2"/>
    <w:uiPriority w:val="9"/>
    <w:rsid w:val="00921C58"/>
    <w:rPr>
      <w:rFonts w:ascii="Arial" w:hAnsi="Arial" w:cs="Arial"/>
      <w:b/>
      <w:sz w:val="20"/>
      <w:szCs w:val="20"/>
    </w:rPr>
  </w:style>
  <w:style w:type="character" w:customStyle="1" w:styleId="Ttulo3Char">
    <w:name w:val="Título 3 Char"/>
    <w:basedOn w:val="Fontepargpadro"/>
    <w:link w:val="Ttulo3"/>
    <w:uiPriority w:val="9"/>
    <w:rsid w:val="00160DAD"/>
    <w:rPr>
      <w:rFonts w:ascii="Arial" w:hAnsi="Arial" w:cs="Arial"/>
      <w:b/>
      <w:sz w:val="20"/>
      <w:szCs w:val="20"/>
    </w:rPr>
  </w:style>
  <w:style w:type="character" w:styleId="Hyperlink">
    <w:name w:val="Hyperlink"/>
    <w:basedOn w:val="Fontepargpadro"/>
    <w:uiPriority w:val="99"/>
    <w:unhideWhenUsed/>
    <w:rsid w:val="002B6E53"/>
    <w:rPr>
      <w:color w:val="0000FF"/>
      <w:u w:val="single"/>
    </w:rPr>
  </w:style>
  <w:style w:type="character" w:customStyle="1" w:styleId="Ttulo4Char">
    <w:name w:val="Título 4 Char"/>
    <w:basedOn w:val="Fontepargpadro"/>
    <w:link w:val="Ttulo4"/>
    <w:uiPriority w:val="9"/>
    <w:rsid w:val="00160DAD"/>
    <w:rPr>
      <w:rFonts w:ascii="Arial" w:hAnsi="Arial" w:cs="Arial"/>
      <w:b/>
      <w:sz w:val="20"/>
      <w:szCs w:val="20"/>
    </w:rPr>
  </w:style>
  <w:style w:type="paragraph" w:styleId="Legenda">
    <w:name w:val="caption"/>
    <w:basedOn w:val="Normal"/>
    <w:next w:val="Normal"/>
    <w:unhideWhenUsed/>
    <w:qFormat/>
    <w:rsid w:val="00E332B5"/>
    <w:pPr>
      <w:spacing w:after="200"/>
    </w:pPr>
    <w:rPr>
      <w:i/>
      <w:iCs/>
      <w:color w:val="44546A" w:themeColor="text2"/>
    </w:rPr>
  </w:style>
  <w:style w:type="character" w:customStyle="1" w:styleId="Ttulo5Char">
    <w:name w:val="Título 5 Char"/>
    <w:basedOn w:val="Fontepargpadro"/>
    <w:link w:val="Ttulo5"/>
    <w:uiPriority w:val="9"/>
    <w:rsid w:val="00FC773F"/>
    <w:rPr>
      <w:rFonts w:ascii="Arial" w:hAnsi="Arial" w:cs="Arial"/>
      <w:b/>
      <w:sz w:val="20"/>
      <w:szCs w:val="20"/>
    </w:rPr>
  </w:style>
  <w:style w:type="paragraph" w:styleId="Recuodecorpodetexto">
    <w:name w:val="Body Text Indent"/>
    <w:basedOn w:val="Normal"/>
    <w:link w:val="RecuodecorpodetextoChar"/>
    <w:semiHidden/>
    <w:unhideWhenUsed/>
    <w:rsid w:val="004F1D01"/>
    <w:pPr>
      <w:tabs>
        <w:tab w:val="clear" w:pos="4252"/>
        <w:tab w:val="clear" w:pos="8504"/>
      </w:tabs>
      <w:ind w:left="283"/>
    </w:pPr>
    <w:rPr>
      <w:rFonts w:ascii="Arial" w:eastAsia="Times New Roman" w:hAnsi="Arial" w:cs="Times New Roman"/>
      <w:b/>
      <w:sz w:val="20"/>
      <w:szCs w:val="20"/>
      <w:lang w:eastAsia="pt-BR"/>
    </w:rPr>
  </w:style>
  <w:style w:type="character" w:customStyle="1" w:styleId="RecuodecorpodetextoChar">
    <w:name w:val="Recuo de corpo de texto Char"/>
    <w:basedOn w:val="Fontepargpadro"/>
    <w:link w:val="Recuodecorpodetexto"/>
    <w:semiHidden/>
    <w:rsid w:val="004F1D01"/>
    <w:rPr>
      <w:rFonts w:ascii="Arial" w:eastAsia="Times New Roman" w:hAnsi="Arial" w:cs="Times New Roman"/>
      <w:sz w:val="20"/>
      <w:szCs w:val="20"/>
      <w:lang w:eastAsia="pt-BR"/>
    </w:rPr>
  </w:style>
  <w:style w:type="paragraph" w:styleId="CabealhodoSumrio">
    <w:name w:val="TOC Heading"/>
    <w:basedOn w:val="Ttulo1"/>
    <w:next w:val="Normal"/>
    <w:uiPriority w:val="39"/>
    <w:unhideWhenUsed/>
    <w:qFormat/>
    <w:rsid w:val="00DC7084"/>
    <w:pPr>
      <w:keepNext/>
      <w:keepLines/>
      <w:numPr>
        <w:numId w:val="0"/>
      </w:numPr>
      <w:spacing w:before="240" w:line="259" w:lineRule="auto"/>
      <w:jc w:val="left"/>
      <w:outlineLvl w:val="9"/>
    </w:pPr>
    <w:rPr>
      <w:rFonts w:asciiTheme="majorHAnsi" w:eastAsiaTheme="majorEastAsia" w:hAnsiTheme="majorHAnsi" w:cstheme="majorBidi"/>
      <w:b w:val="0"/>
      <w:color w:val="2F5496" w:themeColor="accent1" w:themeShade="BF"/>
      <w:sz w:val="32"/>
      <w:szCs w:val="32"/>
      <w:lang w:eastAsia="pt-BR"/>
    </w:rPr>
  </w:style>
  <w:style w:type="paragraph" w:styleId="Sumrio1">
    <w:name w:val="toc 1"/>
    <w:basedOn w:val="Normal"/>
    <w:next w:val="Normal"/>
    <w:autoRedefine/>
    <w:uiPriority w:val="39"/>
    <w:unhideWhenUsed/>
    <w:rsid w:val="00690B45"/>
    <w:pPr>
      <w:tabs>
        <w:tab w:val="clear" w:pos="4252"/>
        <w:tab w:val="clear" w:pos="8504"/>
        <w:tab w:val="left" w:pos="480"/>
        <w:tab w:val="right" w:leader="dot" w:pos="9628"/>
      </w:tabs>
      <w:spacing w:before="120"/>
      <w:jc w:val="both"/>
    </w:pPr>
    <w:rPr>
      <w:rFonts w:asciiTheme="minorHAnsi" w:hAnsiTheme="minorHAnsi" w:cstheme="minorHAnsi"/>
      <w:bCs/>
      <w:caps/>
      <w:sz w:val="20"/>
      <w:szCs w:val="20"/>
    </w:rPr>
  </w:style>
  <w:style w:type="paragraph" w:styleId="Sumrio2">
    <w:name w:val="toc 2"/>
    <w:basedOn w:val="Normal"/>
    <w:next w:val="Normal"/>
    <w:autoRedefine/>
    <w:uiPriority w:val="39"/>
    <w:unhideWhenUsed/>
    <w:rsid w:val="00DC7084"/>
    <w:pPr>
      <w:tabs>
        <w:tab w:val="clear" w:pos="4252"/>
        <w:tab w:val="clear" w:pos="8504"/>
      </w:tabs>
      <w:ind w:left="240"/>
    </w:pPr>
    <w:rPr>
      <w:rFonts w:asciiTheme="minorHAnsi" w:hAnsiTheme="minorHAnsi" w:cstheme="minorHAnsi"/>
      <w:b/>
      <w:smallCaps/>
      <w:sz w:val="20"/>
      <w:szCs w:val="20"/>
    </w:rPr>
  </w:style>
  <w:style w:type="paragraph" w:styleId="Sumrio3">
    <w:name w:val="toc 3"/>
    <w:basedOn w:val="Normal"/>
    <w:next w:val="Normal"/>
    <w:autoRedefine/>
    <w:uiPriority w:val="39"/>
    <w:unhideWhenUsed/>
    <w:rsid w:val="00DC7084"/>
    <w:pPr>
      <w:tabs>
        <w:tab w:val="clear" w:pos="4252"/>
        <w:tab w:val="clear" w:pos="8504"/>
      </w:tabs>
      <w:ind w:left="480"/>
    </w:pPr>
    <w:rPr>
      <w:rFonts w:asciiTheme="minorHAnsi" w:hAnsiTheme="minorHAnsi" w:cstheme="minorHAnsi"/>
      <w:b/>
      <w:i/>
      <w:iCs/>
      <w:sz w:val="20"/>
      <w:szCs w:val="20"/>
    </w:rPr>
  </w:style>
  <w:style w:type="paragraph" w:styleId="Sumrio4">
    <w:name w:val="toc 4"/>
    <w:basedOn w:val="Normal"/>
    <w:next w:val="Normal"/>
    <w:autoRedefine/>
    <w:uiPriority w:val="39"/>
    <w:unhideWhenUsed/>
    <w:rsid w:val="00DC7084"/>
    <w:pPr>
      <w:tabs>
        <w:tab w:val="clear" w:pos="4252"/>
        <w:tab w:val="clear" w:pos="8504"/>
      </w:tabs>
      <w:ind w:left="720"/>
    </w:pPr>
    <w:rPr>
      <w:rFonts w:asciiTheme="minorHAnsi" w:hAnsiTheme="minorHAnsi" w:cstheme="minorHAnsi"/>
      <w:b/>
    </w:rPr>
  </w:style>
  <w:style w:type="paragraph" w:styleId="Sumrio5">
    <w:name w:val="toc 5"/>
    <w:basedOn w:val="Normal"/>
    <w:next w:val="Normal"/>
    <w:autoRedefine/>
    <w:uiPriority w:val="39"/>
    <w:unhideWhenUsed/>
    <w:rsid w:val="00DC7084"/>
    <w:pPr>
      <w:tabs>
        <w:tab w:val="clear" w:pos="4252"/>
        <w:tab w:val="clear" w:pos="8504"/>
      </w:tabs>
      <w:ind w:left="960"/>
    </w:pPr>
    <w:rPr>
      <w:rFonts w:asciiTheme="minorHAnsi" w:hAnsiTheme="minorHAnsi" w:cstheme="minorHAnsi"/>
      <w:b/>
    </w:rPr>
  </w:style>
  <w:style w:type="paragraph" w:styleId="Sumrio6">
    <w:name w:val="toc 6"/>
    <w:basedOn w:val="Normal"/>
    <w:next w:val="Normal"/>
    <w:autoRedefine/>
    <w:uiPriority w:val="39"/>
    <w:unhideWhenUsed/>
    <w:rsid w:val="00DC7084"/>
    <w:pPr>
      <w:tabs>
        <w:tab w:val="clear" w:pos="4252"/>
        <w:tab w:val="clear" w:pos="8504"/>
      </w:tabs>
      <w:ind w:left="1200"/>
    </w:pPr>
    <w:rPr>
      <w:rFonts w:asciiTheme="minorHAnsi" w:hAnsiTheme="minorHAnsi" w:cstheme="minorHAnsi"/>
      <w:b/>
    </w:rPr>
  </w:style>
  <w:style w:type="paragraph" w:styleId="Sumrio7">
    <w:name w:val="toc 7"/>
    <w:basedOn w:val="Normal"/>
    <w:next w:val="Normal"/>
    <w:autoRedefine/>
    <w:uiPriority w:val="39"/>
    <w:unhideWhenUsed/>
    <w:rsid w:val="00DC7084"/>
    <w:pPr>
      <w:tabs>
        <w:tab w:val="clear" w:pos="4252"/>
        <w:tab w:val="clear" w:pos="8504"/>
      </w:tabs>
      <w:ind w:left="1440"/>
    </w:pPr>
    <w:rPr>
      <w:rFonts w:asciiTheme="minorHAnsi" w:hAnsiTheme="minorHAnsi" w:cstheme="minorHAnsi"/>
      <w:b/>
    </w:rPr>
  </w:style>
  <w:style w:type="paragraph" w:styleId="Sumrio8">
    <w:name w:val="toc 8"/>
    <w:basedOn w:val="Normal"/>
    <w:next w:val="Normal"/>
    <w:autoRedefine/>
    <w:uiPriority w:val="39"/>
    <w:unhideWhenUsed/>
    <w:rsid w:val="00DC7084"/>
    <w:pPr>
      <w:tabs>
        <w:tab w:val="clear" w:pos="4252"/>
        <w:tab w:val="clear" w:pos="8504"/>
      </w:tabs>
      <w:ind w:left="1680"/>
    </w:pPr>
    <w:rPr>
      <w:rFonts w:asciiTheme="minorHAnsi" w:hAnsiTheme="minorHAnsi" w:cstheme="minorHAnsi"/>
      <w:b/>
    </w:rPr>
  </w:style>
  <w:style w:type="paragraph" w:styleId="Sumrio9">
    <w:name w:val="toc 9"/>
    <w:basedOn w:val="Normal"/>
    <w:next w:val="Normal"/>
    <w:autoRedefine/>
    <w:uiPriority w:val="39"/>
    <w:unhideWhenUsed/>
    <w:rsid w:val="00DC7084"/>
    <w:pPr>
      <w:tabs>
        <w:tab w:val="clear" w:pos="4252"/>
        <w:tab w:val="clear" w:pos="8504"/>
      </w:tabs>
      <w:ind w:left="1920"/>
    </w:pPr>
    <w:rPr>
      <w:rFonts w:asciiTheme="minorHAnsi" w:hAnsiTheme="minorHAnsi" w:cstheme="minorHAnsi"/>
      <w:b/>
    </w:rPr>
  </w:style>
  <w:style w:type="paragraph" w:styleId="Reviso">
    <w:name w:val="Revision"/>
    <w:hidden/>
    <w:uiPriority w:val="99"/>
    <w:semiHidden/>
    <w:rsid w:val="004E38CB"/>
    <w:pPr>
      <w:spacing w:after="0" w:line="240" w:lineRule="auto"/>
    </w:pPr>
    <w:rPr>
      <w:rFonts w:ascii="Calibri" w:hAnsi="Calibri" w:cs="Calibri"/>
      <w:b/>
      <w:sz w:val="24"/>
      <w:szCs w:val="24"/>
    </w:rPr>
  </w:style>
  <w:style w:type="paragraph" w:styleId="Assuntodocomentrio">
    <w:name w:val="annotation subject"/>
    <w:basedOn w:val="Textodecomentrio"/>
    <w:next w:val="Textodecomentrio"/>
    <w:link w:val="AssuntodocomentrioChar"/>
    <w:uiPriority w:val="99"/>
    <w:semiHidden/>
    <w:unhideWhenUsed/>
    <w:rsid w:val="00B8388F"/>
    <w:pPr>
      <w:tabs>
        <w:tab w:val="center" w:pos="4252"/>
        <w:tab w:val="right" w:pos="8504"/>
      </w:tabs>
      <w:jc w:val="center"/>
    </w:pPr>
    <w:rPr>
      <w:rFonts w:ascii="Calibri" w:eastAsiaTheme="minorHAnsi" w:hAnsi="Calibri" w:cs="Calibri"/>
      <w:b w:val="0"/>
      <w:bCs/>
      <w:lang w:eastAsia="en-US"/>
    </w:rPr>
  </w:style>
  <w:style w:type="character" w:customStyle="1" w:styleId="AssuntodocomentrioChar">
    <w:name w:val="Assunto do comentário Char"/>
    <w:basedOn w:val="TextodecomentrioChar"/>
    <w:link w:val="Assuntodocomentrio"/>
    <w:uiPriority w:val="99"/>
    <w:semiHidden/>
    <w:rsid w:val="00B8388F"/>
    <w:rPr>
      <w:rFonts w:ascii="Calibri" w:eastAsia="Times New Roman" w:hAnsi="Calibri" w:cs="Calibri"/>
      <w:b/>
      <w:bCs/>
      <w:sz w:val="20"/>
      <w:szCs w:val="20"/>
      <w:lang w:eastAsia="pt-BR"/>
    </w:rPr>
  </w:style>
  <w:style w:type="table" w:styleId="TabeladeGrade1Clara-nfase4">
    <w:name w:val="Grid Table 1 Light Accent 4"/>
    <w:basedOn w:val="Tabelanormal"/>
    <w:uiPriority w:val="46"/>
    <w:rsid w:val="00A7545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TextodeEspaoReservado">
    <w:name w:val="Texto de Espaço Reservado"/>
    <w:basedOn w:val="Fontepargpadro"/>
    <w:uiPriority w:val="99"/>
    <w:semiHidden/>
    <w:rsid w:val="006F6B8B"/>
    <w:rPr>
      <w:color w:val="808080"/>
    </w:rPr>
  </w:style>
  <w:style w:type="paragraph" w:styleId="Corpodetexto">
    <w:name w:val="Body Text"/>
    <w:basedOn w:val="Normal"/>
    <w:link w:val="CorpodetextoChar"/>
    <w:rsid w:val="00914FF9"/>
    <w:pPr>
      <w:widowControl w:val="0"/>
      <w:tabs>
        <w:tab w:val="clear" w:pos="4252"/>
        <w:tab w:val="clear" w:pos="8504"/>
      </w:tabs>
    </w:pPr>
    <w:rPr>
      <w:rFonts w:ascii="Arial" w:eastAsia="Times New Roman" w:hAnsi="Arial" w:cs="Times New Roman"/>
      <w:sz w:val="20"/>
      <w:szCs w:val="20"/>
      <w:lang w:eastAsia="pt-BR"/>
    </w:rPr>
  </w:style>
  <w:style w:type="character" w:customStyle="1" w:styleId="CorpodetextoChar">
    <w:name w:val="Corpo de texto Char"/>
    <w:basedOn w:val="Fontepargpadro"/>
    <w:link w:val="Corpodetexto"/>
    <w:rsid w:val="00914FF9"/>
    <w:rPr>
      <w:rFonts w:ascii="Arial" w:eastAsia="Times New Roman" w:hAnsi="Arial" w:cs="Times New Roman"/>
      <w:sz w:val="20"/>
      <w:szCs w:val="20"/>
      <w:lang w:eastAsia="pt-BR"/>
    </w:rPr>
  </w:style>
  <w:style w:type="table" w:customStyle="1" w:styleId="TableNormal">
    <w:name w:val="Table Normal"/>
    <w:uiPriority w:val="2"/>
    <w:semiHidden/>
    <w:unhideWhenUsed/>
    <w:qFormat/>
    <w:rsid w:val="00AB16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16E0"/>
    <w:pPr>
      <w:widowControl w:val="0"/>
      <w:tabs>
        <w:tab w:val="clear" w:pos="4252"/>
        <w:tab w:val="clear" w:pos="8504"/>
      </w:tabs>
      <w:autoSpaceDE w:val="0"/>
      <w:autoSpaceDN w:val="0"/>
      <w:spacing w:after="0" w:line="210" w:lineRule="exact"/>
      <w:jc w:val="center"/>
    </w:pPr>
    <w:rPr>
      <w:rFonts w:ascii="Arial MT" w:eastAsia="Arial MT" w:hAnsi="Arial MT" w:cs="Arial MT"/>
      <w:sz w:val="22"/>
      <w:szCs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623906">
      <w:bodyDiv w:val="1"/>
      <w:marLeft w:val="0"/>
      <w:marRight w:val="0"/>
      <w:marTop w:val="0"/>
      <w:marBottom w:val="0"/>
      <w:divBdr>
        <w:top w:val="none" w:sz="0" w:space="0" w:color="auto"/>
        <w:left w:val="none" w:sz="0" w:space="0" w:color="auto"/>
        <w:bottom w:val="none" w:sz="0" w:space="0" w:color="auto"/>
        <w:right w:val="none" w:sz="0" w:space="0" w:color="auto"/>
      </w:divBdr>
    </w:div>
    <w:div w:id="295961606">
      <w:bodyDiv w:val="1"/>
      <w:marLeft w:val="0"/>
      <w:marRight w:val="0"/>
      <w:marTop w:val="0"/>
      <w:marBottom w:val="0"/>
      <w:divBdr>
        <w:top w:val="none" w:sz="0" w:space="0" w:color="auto"/>
        <w:left w:val="none" w:sz="0" w:space="0" w:color="auto"/>
        <w:bottom w:val="none" w:sz="0" w:space="0" w:color="auto"/>
        <w:right w:val="none" w:sz="0" w:space="0" w:color="auto"/>
      </w:divBdr>
    </w:div>
    <w:div w:id="504370127">
      <w:bodyDiv w:val="1"/>
      <w:marLeft w:val="0"/>
      <w:marRight w:val="0"/>
      <w:marTop w:val="0"/>
      <w:marBottom w:val="0"/>
      <w:divBdr>
        <w:top w:val="none" w:sz="0" w:space="0" w:color="auto"/>
        <w:left w:val="none" w:sz="0" w:space="0" w:color="auto"/>
        <w:bottom w:val="none" w:sz="0" w:space="0" w:color="auto"/>
        <w:right w:val="none" w:sz="0" w:space="0" w:color="auto"/>
      </w:divBdr>
    </w:div>
    <w:div w:id="587733597">
      <w:bodyDiv w:val="1"/>
      <w:marLeft w:val="0"/>
      <w:marRight w:val="0"/>
      <w:marTop w:val="0"/>
      <w:marBottom w:val="0"/>
      <w:divBdr>
        <w:top w:val="none" w:sz="0" w:space="0" w:color="auto"/>
        <w:left w:val="none" w:sz="0" w:space="0" w:color="auto"/>
        <w:bottom w:val="none" w:sz="0" w:space="0" w:color="auto"/>
        <w:right w:val="none" w:sz="0" w:space="0" w:color="auto"/>
      </w:divBdr>
    </w:div>
    <w:div w:id="780995900">
      <w:bodyDiv w:val="1"/>
      <w:marLeft w:val="0"/>
      <w:marRight w:val="0"/>
      <w:marTop w:val="0"/>
      <w:marBottom w:val="0"/>
      <w:divBdr>
        <w:top w:val="none" w:sz="0" w:space="0" w:color="auto"/>
        <w:left w:val="none" w:sz="0" w:space="0" w:color="auto"/>
        <w:bottom w:val="none" w:sz="0" w:space="0" w:color="auto"/>
        <w:right w:val="none" w:sz="0" w:space="0" w:color="auto"/>
      </w:divBdr>
    </w:div>
    <w:div w:id="1223716117">
      <w:bodyDiv w:val="1"/>
      <w:marLeft w:val="0"/>
      <w:marRight w:val="0"/>
      <w:marTop w:val="0"/>
      <w:marBottom w:val="0"/>
      <w:divBdr>
        <w:top w:val="none" w:sz="0" w:space="0" w:color="auto"/>
        <w:left w:val="none" w:sz="0" w:space="0" w:color="auto"/>
        <w:bottom w:val="none" w:sz="0" w:space="0" w:color="auto"/>
        <w:right w:val="none" w:sz="0" w:space="0" w:color="auto"/>
      </w:divBdr>
    </w:div>
    <w:div w:id="1436556528">
      <w:bodyDiv w:val="1"/>
      <w:marLeft w:val="0"/>
      <w:marRight w:val="0"/>
      <w:marTop w:val="0"/>
      <w:marBottom w:val="0"/>
      <w:divBdr>
        <w:top w:val="none" w:sz="0" w:space="0" w:color="auto"/>
        <w:left w:val="none" w:sz="0" w:space="0" w:color="auto"/>
        <w:bottom w:val="none" w:sz="0" w:space="0" w:color="auto"/>
        <w:right w:val="none" w:sz="0" w:space="0" w:color="auto"/>
      </w:divBdr>
    </w:div>
    <w:div w:id="1504664015">
      <w:bodyDiv w:val="1"/>
      <w:marLeft w:val="0"/>
      <w:marRight w:val="0"/>
      <w:marTop w:val="0"/>
      <w:marBottom w:val="0"/>
      <w:divBdr>
        <w:top w:val="none" w:sz="0" w:space="0" w:color="auto"/>
        <w:left w:val="none" w:sz="0" w:space="0" w:color="auto"/>
        <w:bottom w:val="none" w:sz="0" w:space="0" w:color="auto"/>
        <w:right w:val="none" w:sz="0" w:space="0" w:color="auto"/>
      </w:divBdr>
    </w:div>
    <w:div w:id="1533959936">
      <w:bodyDiv w:val="1"/>
      <w:marLeft w:val="0"/>
      <w:marRight w:val="0"/>
      <w:marTop w:val="0"/>
      <w:marBottom w:val="0"/>
      <w:divBdr>
        <w:top w:val="none" w:sz="0" w:space="0" w:color="auto"/>
        <w:left w:val="none" w:sz="0" w:space="0" w:color="auto"/>
        <w:bottom w:val="none" w:sz="0" w:space="0" w:color="auto"/>
        <w:right w:val="none" w:sz="0" w:space="0" w:color="auto"/>
      </w:divBdr>
    </w:div>
    <w:div w:id="1573198999">
      <w:bodyDiv w:val="1"/>
      <w:marLeft w:val="0"/>
      <w:marRight w:val="0"/>
      <w:marTop w:val="0"/>
      <w:marBottom w:val="0"/>
      <w:divBdr>
        <w:top w:val="none" w:sz="0" w:space="0" w:color="auto"/>
        <w:left w:val="none" w:sz="0" w:space="0" w:color="auto"/>
        <w:bottom w:val="none" w:sz="0" w:space="0" w:color="auto"/>
        <w:right w:val="none" w:sz="0" w:space="0" w:color="auto"/>
      </w:divBdr>
    </w:div>
    <w:div w:id="1722634701">
      <w:bodyDiv w:val="1"/>
      <w:marLeft w:val="0"/>
      <w:marRight w:val="0"/>
      <w:marTop w:val="0"/>
      <w:marBottom w:val="0"/>
      <w:divBdr>
        <w:top w:val="none" w:sz="0" w:space="0" w:color="auto"/>
        <w:left w:val="none" w:sz="0" w:space="0" w:color="auto"/>
        <w:bottom w:val="none" w:sz="0" w:space="0" w:color="auto"/>
        <w:right w:val="none" w:sz="0" w:space="0" w:color="auto"/>
      </w:divBdr>
    </w:div>
    <w:div w:id="1859660520">
      <w:bodyDiv w:val="1"/>
      <w:marLeft w:val="0"/>
      <w:marRight w:val="0"/>
      <w:marTop w:val="0"/>
      <w:marBottom w:val="0"/>
      <w:divBdr>
        <w:top w:val="none" w:sz="0" w:space="0" w:color="auto"/>
        <w:left w:val="none" w:sz="0" w:space="0" w:color="auto"/>
        <w:bottom w:val="none" w:sz="0" w:space="0" w:color="auto"/>
        <w:right w:val="none" w:sz="0" w:space="0" w:color="auto"/>
      </w:divBdr>
    </w:div>
    <w:div w:id="2081169112">
      <w:bodyDiv w:val="1"/>
      <w:marLeft w:val="0"/>
      <w:marRight w:val="0"/>
      <w:marTop w:val="0"/>
      <w:marBottom w:val="0"/>
      <w:divBdr>
        <w:top w:val="none" w:sz="0" w:space="0" w:color="auto"/>
        <w:left w:val="none" w:sz="0" w:space="0" w:color="auto"/>
        <w:bottom w:val="none" w:sz="0" w:space="0" w:color="auto"/>
        <w:right w:val="none" w:sz="0" w:space="0" w:color="auto"/>
      </w:divBdr>
    </w:div>
    <w:div w:id="212981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dmepc.com.br/atendimento/micro-mini-geracao-distribuid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mepc.com.br/atendimento/normas-tecnicas"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s://www.dmepc.com.br/atendimento/normas-tecnica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NT 07-05-020.v1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83C179-A117-47EE-99FF-95A09417F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2038</TotalTime>
  <Pages>21</Pages>
  <Words>4348</Words>
  <Characters>23483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Micro e Minigeração Distribuída</vt:lpstr>
    </vt:vector>
  </TitlesOfParts>
  <Company/>
  <LinksUpToDate>false</LinksUpToDate>
  <CharactersWithSpaces>27776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 e Minigeração Distribuída</dc:title>
  <dc:creator>Stenio Bertozzi</dc:creator>
  <cp:lastModifiedBy>Stenio Bertozzi</cp:lastModifiedBy>
  <cp:revision>57</cp:revision>
  <cp:lastPrinted>2024-09-02T15:27:00Z</cp:lastPrinted>
  <dcterms:created xsi:type="dcterms:W3CDTF">2024-04-17T11:55:00Z</dcterms:created>
  <dcterms:modified xsi:type="dcterms:W3CDTF">2024-12-11T16:14:00Z</dcterms:modified>
</cp:coreProperties>
</file>